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1804C" w14:textId="77777777" w:rsidR="001B0E5F" w:rsidRPr="00EE41AA" w:rsidRDefault="001B0E5F" w:rsidP="001B0E5F">
      <w:pPr>
        <w:pBdr>
          <w:bottom w:val="single" w:sz="8" w:space="1" w:color="1F497D" w:themeColor="text2"/>
        </w:pBdr>
        <w:spacing w:before="400" w:after="400"/>
        <w:ind w:left="-2160"/>
        <w:rPr>
          <w:rFonts w:asciiTheme="majorHAnsi" w:hAnsiTheme="majorHAnsi" w:cstheme="majorHAnsi"/>
          <w:b/>
          <w:color w:val="17365D" w:themeColor="text2" w:themeShade="BF"/>
          <w:sz w:val="48"/>
          <w:szCs w:val="48"/>
        </w:rPr>
      </w:pPr>
      <w:r w:rsidRPr="001B0E5F">
        <w:rPr>
          <w:rFonts w:asciiTheme="majorHAnsi" w:hAnsiTheme="majorHAnsi" w:cstheme="majorHAnsi"/>
          <w:b/>
          <w:color w:val="17365D" w:themeColor="text2" w:themeShade="BF"/>
          <w:sz w:val="48"/>
          <w:szCs w:val="48"/>
        </w:rPr>
        <w:t>Environmental Justice Demographic Profile</w:t>
      </w:r>
      <w:r w:rsidRPr="00EE41AA">
        <w:rPr>
          <w:rFonts w:asciiTheme="majorHAnsi" w:hAnsiTheme="majorHAnsi" w:cstheme="majorHAnsi"/>
          <w:b/>
          <w:color w:val="17365D" w:themeColor="text2" w:themeShade="BF"/>
          <w:sz w:val="48"/>
          <w:szCs w:val="48"/>
        </w:rPr>
        <w:br/>
      </w:r>
      <w:r w:rsidRPr="00891A6D">
        <w:rPr>
          <w:rFonts w:asciiTheme="majorHAnsi" w:hAnsiTheme="majorHAnsi" w:cstheme="majorHAnsi"/>
          <w:b/>
          <w:color w:val="17365D" w:themeColor="text2" w:themeShade="BF"/>
          <w:sz w:val="40"/>
          <w:szCs w:val="40"/>
        </w:rPr>
        <w:t>S</w:t>
      </w:r>
      <w:r>
        <w:rPr>
          <w:rFonts w:asciiTheme="majorHAnsi" w:hAnsiTheme="majorHAnsi" w:cstheme="majorHAnsi"/>
          <w:b/>
          <w:color w:val="17365D" w:themeColor="text2" w:themeShade="BF"/>
          <w:sz w:val="40"/>
          <w:szCs w:val="40"/>
        </w:rPr>
        <w:t>outhwest</w:t>
      </w:r>
      <w:r w:rsidRPr="00891A6D">
        <w:rPr>
          <w:rFonts w:asciiTheme="majorHAnsi" w:hAnsiTheme="majorHAnsi" w:cstheme="majorHAnsi"/>
          <w:b/>
          <w:color w:val="17365D" w:themeColor="text2" w:themeShade="BF"/>
          <w:sz w:val="40"/>
          <w:szCs w:val="40"/>
        </w:rPr>
        <w:t xml:space="preserve"> Washington Regional Transportation Council</w:t>
      </w:r>
    </w:p>
    <w:p w14:paraId="15B3B0CA" w14:textId="054FAE56" w:rsidR="002E1009" w:rsidRDefault="00BD2D7A" w:rsidP="0027470A">
      <w:pPr>
        <w:spacing w:before="1200"/>
        <w:ind w:left="144"/>
        <w:jc w:val="right"/>
        <w:rPr>
          <w:rFonts w:asciiTheme="majorHAnsi" w:hAnsiTheme="majorHAnsi"/>
          <w:b/>
          <w:color w:val="17365D" w:themeColor="text2" w:themeShade="BF"/>
          <w:sz w:val="28"/>
          <w:szCs w:val="28"/>
        </w:rPr>
      </w:pPr>
      <w:r>
        <w:rPr>
          <w:rFonts w:asciiTheme="minorHAnsi" w:hAnsiTheme="minorHAnsi" w:cstheme="minorBidi"/>
          <w:b/>
          <w:noProof/>
          <w:color w:val="17365D" w:themeColor="text2" w:themeShade="BF"/>
          <w:sz w:val="22"/>
          <w:szCs w:val="22"/>
          <w:lang w:eastAsia="en-US"/>
        </w:rPr>
        <mc:AlternateContent>
          <mc:Choice Requires="wps">
            <w:drawing>
              <wp:anchor distT="0" distB="0" distL="114300" distR="114300" simplePos="0" relativeHeight="251651072" behindDoc="0" locked="0" layoutInCell="1" allowOverlap="1" wp14:anchorId="034EE6DE" wp14:editId="04FB7545">
                <wp:simplePos x="0" y="0"/>
                <wp:positionH relativeFrom="column">
                  <wp:posOffset>-1369060</wp:posOffset>
                </wp:positionH>
                <wp:positionV relativeFrom="page">
                  <wp:posOffset>2190750</wp:posOffset>
                </wp:positionV>
                <wp:extent cx="1189355" cy="6963410"/>
                <wp:effectExtent l="38100" t="38100" r="86995" b="10414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6963410"/>
                        </a:xfrm>
                        <a:prstGeom prst="rect">
                          <a:avLst/>
                        </a:prstGeom>
                        <a:gradFill>
                          <a:gsLst>
                            <a:gs pos="0">
                              <a:schemeClr val="accent6">
                                <a:lumMod val="75000"/>
                              </a:schemeClr>
                            </a:gs>
                            <a:gs pos="60000">
                              <a:schemeClr val="accent6">
                                <a:shade val="95000"/>
                                <a:satMod val="150000"/>
                              </a:schemeClr>
                            </a:gs>
                            <a:gs pos="100000">
                              <a:schemeClr val="accent6">
                                <a:lumMod val="60000"/>
                                <a:lumOff val="40000"/>
                              </a:schemeClr>
                            </a:gs>
                          </a:gsLst>
                        </a:gradFill>
                        <a:ln>
                          <a:noFill/>
                        </a:ln>
                        <a:effectLst>
                          <a:outerShdw blurRad="50800" dist="38100" dir="2700000" algn="tl" rotWithShape="0">
                            <a:prstClr val="black">
                              <a:alpha val="40000"/>
                            </a:prstClr>
                          </a:outerShdw>
                        </a:effectLst>
                      </wps:spPr>
                      <wps:style>
                        <a:lnRef idx="1">
                          <a:schemeClr val="accent6"/>
                        </a:lnRef>
                        <a:fillRef idx="3">
                          <a:schemeClr val="accent6"/>
                        </a:fillRef>
                        <a:effectRef idx="2">
                          <a:schemeClr val="accent6"/>
                        </a:effectRef>
                        <a:fontRef idx="minor">
                          <a:schemeClr val="lt1"/>
                        </a:fontRef>
                      </wps:style>
                      <wps:txbx>
                        <w:txbxContent>
                          <w:p w14:paraId="52EBD68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Clark County</w:t>
                            </w:r>
                          </w:p>
                          <w:p w14:paraId="3C92199D"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Skamania County</w:t>
                            </w:r>
                          </w:p>
                          <w:p w14:paraId="4BED7FB0"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Klickitat County</w:t>
                            </w:r>
                          </w:p>
                          <w:p w14:paraId="7148731A"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Vancouver</w:t>
                            </w:r>
                          </w:p>
                          <w:p w14:paraId="0374A96E"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Camas</w:t>
                            </w:r>
                          </w:p>
                          <w:p w14:paraId="2D94938A"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Washougal</w:t>
                            </w:r>
                          </w:p>
                          <w:p w14:paraId="37ECDFE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Battle Ground</w:t>
                            </w:r>
                          </w:p>
                          <w:p w14:paraId="1556D220"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Ridgefield</w:t>
                            </w:r>
                          </w:p>
                          <w:p w14:paraId="3EC7DF5B"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La Center</w:t>
                            </w:r>
                          </w:p>
                          <w:p w14:paraId="14D075B6"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Town of Yacolt</w:t>
                            </w:r>
                          </w:p>
                          <w:p w14:paraId="1C407DD1"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Stevenson</w:t>
                            </w:r>
                          </w:p>
                          <w:p w14:paraId="71278554"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North Bonneville</w:t>
                            </w:r>
                          </w:p>
                          <w:p w14:paraId="1432CF85"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White Salmon</w:t>
                            </w:r>
                          </w:p>
                          <w:p w14:paraId="7C4FD94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Bingen</w:t>
                            </w:r>
                          </w:p>
                          <w:p w14:paraId="1E4FB9A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Goldendale</w:t>
                            </w:r>
                          </w:p>
                          <w:p w14:paraId="739250D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C-TRAN</w:t>
                            </w:r>
                          </w:p>
                          <w:p w14:paraId="4F34877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Washington DOT</w:t>
                            </w:r>
                          </w:p>
                          <w:p w14:paraId="2D3E0380"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Vancouver</w:t>
                            </w:r>
                          </w:p>
                          <w:p w14:paraId="3F19177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Camas-Washougal</w:t>
                            </w:r>
                          </w:p>
                          <w:p w14:paraId="40A64BDB"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Ridgefield</w:t>
                            </w:r>
                          </w:p>
                          <w:p w14:paraId="46B8F4AA"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Skamania County</w:t>
                            </w:r>
                          </w:p>
                          <w:p w14:paraId="408EEB02"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Klickitat</w:t>
                            </w:r>
                          </w:p>
                          <w:p w14:paraId="45DA8FFB"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Metro</w:t>
                            </w:r>
                          </w:p>
                          <w:p w14:paraId="6CD26B5E"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Oregon DOT</w:t>
                            </w:r>
                          </w:p>
                          <w:p w14:paraId="5F6DF786"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1</w:t>
                            </w:r>
                            <w:r>
                              <w:rPr>
                                <w:rFonts w:asciiTheme="majorHAnsi" w:hAnsiTheme="majorHAnsi" w:cstheme="majorHAnsi"/>
                                <w:b/>
                                <w:color w:val="FFFFFF" w:themeColor="background1"/>
                                <w:sz w:val="15"/>
                                <w:szCs w:val="15"/>
                              </w:rPr>
                              <w:t>4</w:t>
                            </w:r>
                            <w:r w:rsidRPr="00C97613">
                              <w:rPr>
                                <w:rFonts w:asciiTheme="majorHAnsi" w:hAnsiTheme="majorHAnsi" w:cstheme="majorHAnsi"/>
                                <w:b/>
                                <w:color w:val="FFFFFF" w:themeColor="background1"/>
                                <w:sz w:val="15"/>
                                <w:szCs w:val="15"/>
                              </w:rPr>
                              <w:t>th Legislative District</w:t>
                            </w:r>
                          </w:p>
                          <w:p w14:paraId="18BDAB9F"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17th Legislative District</w:t>
                            </w:r>
                          </w:p>
                          <w:p w14:paraId="3F6DA15E"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18th Legislative District</w:t>
                            </w:r>
                          </w:p>
                          <w:p w14:paraId="6BD46C3C" w14:textId="77777777" w:rsidR="00C308B5" w:rsidRPr="00C97613" w:rsidRDefault="00C308B5" w:rsidP="006D36E7">
                            <w:pPr>
                              <w:spacing w:after="160"/>
                              <w:rPr>
                                <w:rFonts w:asciiTheme="majorHAnsi" w:hAnsiTheme="majorHAnsi" w:cstheme="majorHAnsi"/>
                                <w:b/>
                                <w:color w:val="FFFFFF" w:themeColor="background1"/>
                                <w:sz w:val="15"/>
                                <w:szCs w:val="15"/>
                              </w:rPr>
                            </w:pPr>
                            <w:r>
                              <w:rPr>
                                <w:rFonts w:asciiTheme="majorHAnsi" w:hAnsiTheme="majorHAnsi" w:cstheme="majorHAnsi"/>
                                <w:b/>
                                <w:color w:val="FFFFFF" w:themeColor="background1"/>
                                <w:sz w:val="15"/>
                                <w:szCs w:val="15"/>
                              </w:rPr>
                              <w:t>20</w:t>
                            </w:r>
                            <w:r w:rsidRPr="00C97613">
                              <w:rPr>
                                <w:rFonts w:asciiTheme="majorHAnsi" w:hAnsiTheme="majorHAnsi" w:cstheme="majorHAnsi"/>
                                <w:b/>
                                <w:color w:val="FFFFFF" w:themeColor="background1"/>
                                <w:sz w:val="15"/>
                                <w:szCs w:val="15"/>
                              </w:rPr>
                              <w:t>th Legislative District</w:t>
                            </w:r>
                          </w:p>
                          <w:p w14:paraId="4F4938E0"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49th Legislative District</w:t>
                            </w:r>
                          </w:p>
                          <w:p w14:paraId="4717C59D" w14:textId="77777777" w:rsidR="00C308B5" w:rsidRPr="00C97613" w:rsidRDefault="00C308B5" w:rsidP="00000976">
                            <w:pPr>
                              <w:ind w:left="-58"/>
                              <w:jc w:val="center"/>
                              <w:rPr>
                                <w:rFonts w:ascii="RTC Logos" w:hAnsi="RTC Logos" w:cstheme="majorHAnsi"/>
                                <w:color w:val="FFFFFF" w:themeColor="background1"/>
                                <w:sz w:val="72"/>
                                <w:szCs w:val="72"/>
                              </w:rPr>
                            </w:pPr>
                            <w:r w:rsidRPr="00C97613">
                              <w:rPr>
                                <w:rFonts w:ascii="RTC Logos" w:hAnsi="RTC Logos" w:cstheme="majorHAnsi"/>
                                <w:color w:val="FFFFFF" w:themeColor="background1"/>
                                <w:sz w:val="72"/>
                                <w:szCs w:val="72"/>
                              </w:rPr>
                              <w:t></w:t>
                            </w:r>
                          </w:p>
                        </w:txbxContent>
                      </wps:txbx>
                      <wps:bodyPr rot="0" spcFirstLastPara="0" vertOverflow="overflow" horzOverflow="overflow" vert="horz" wrap="square" lIns="9144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EE6DE" id="_x0000_t202" coordsize="21600,21600" o:spt="202" path="m,l,21600r21600,l21600,xe">
                <v:stroke joinstyle="miter"/>
                <v:path gradientshapeok="t" o:connecttype="rect"/>
              </v:shapetype>
              <v:shape id="Text Box 3" o:spid="_x0000_s1026" type="#_x0000_t202" style="position:absolute;left:0;text-align:left;margin-left:-107.8pt;margin-top:172.5pt;width:93.65pt;height:54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" fillcolor="#28466c [2409]" stroked="f">
                <v:fill color2="#779dcc [1945]" rotate="t" angle="180" colors="0 #28476d;39322f #1e5aa4;1 #779dcc" focus="100%" type="gradient">
                  <o:fill v:ext="view" type="gradientUnscaled"/>
                </v:fill>
                <v:shadow on="t" color="black" opacity="26214f" origin="-.5,-.5" offset=".74836mm,.74836mm"/>
                <v:textbox inset=",7.2pt,0,7.2pt">
                  <w:txbxContent>
                    <w:p w14:paraId="52EBD68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Clark County</w:t>
                      </w:r>
                    </w:p>
                    <w:p w14:paraId="3C92199D"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Skamania County</w:t>
                      </w:r>
                    </w:p>
                    <w:p w14:paraId="4BED7FB0"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Klickitat County</w:t>
                      </w:r>
                    </w:p>
                    <w:p w14:paraId="7148731A"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Vancouver</w:t>
                      </w:r>
                    </w:p>
                    <w:p w14:paraId="0374A96E"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Camas</w:t>
                      </w:r>
                    </w:p>
                    <w:p w14:paraId="2D94938A"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Washougal</w:t>
                      </w:r>
                    </w:p>
                    <w:p w14:paraId="37ECDFE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Battle Ground</w:t>
                      </w:r>
                    </w:p>
                    <w:p w14:paraId="1556D220"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Ridgefield</w:t>
                      </w:r>
                    </w:p>
                    <w:p w14:paraId="3EC7DF5B"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La Center</w:t>
                      </w:r>
                    </w:p>
                    <w:p w14:paraId="14D075B6"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Town of Yacolt</w:t>
                      </w:r>
                    </w:p>
                    <w:p w14:paraId="1C407DD1"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Stevenson</w:t>
                      </w:r>
                    </w:p>
                    <w:p w14:paraId="71278554"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North Bonneville</w:t>
                      </w:r>
                    </w:p>
                    <w:p w14:paraId="1432CF85"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White Salmon</w:t>
                      </w:r>
                    </w:p>
                    <w:p w14:paraId="7C4FD94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Bingen</w:t>
                      </w:r>
                    </w:p>
                    <w:p w14:paraId="1E4FB9A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City of Goldendale</w:t>
                      </w:r>
                    </w:p>
                    <w:p w14:paraId="739250D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C-TRAN</w:t>
                      </w:r>
                    </w:p>
                    <w:p w14:paraId="4F34877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Washington DOT</w:t>
                      </w:r>
                    </w:p>
                    <w:p w14:paraId="2D3E0380"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Vancouver</w:t>
                      </w:r>
                    </w:p>
                    <w:p w14:paraId="3F191779"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Camas-Washougal</w:t>
                      </w:r>
                    </w:p>
                    <w:p w14:paraId="40A64BDB"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Ridgefield</w:t>
                      </w:r>
                    </w:p>
                    <w:p w14:paraId="46B8F4AA"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Skamania County</w:t>
                      </w:r>
                    </w:p>
                    <w:p w14:paraId="408EEB02"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Port of Klickitat</w:t>
                      </w:r>
                    </w:p>
                    <w:p w14:paraId="45DA8FFB"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Metro</w:t>
                      </w:r>
                    </w:p>
                    <w:p w14:paraId="6CD26B5E"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Oregon DOT</w:t>
                      </w:r>
                    </w:p>
                    <w:p w14:paraId="5F6DF786"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1</w:t>
                      </w:r>
                      <w:r>
                        <w:rPr>
                          <w:rFonts w:asciiTheme="majorHAnsi" w:hAnsiTheme="majorHAnsi" w:cstheme="majorHAnsi"/>
                          <w:b/>
                          <w:color w:val="FFFFFF" w:themeColor="background1"/>
                          <w:sz w:val="15"/>
                          <w:szCs w:val="15"/>
                        </w:rPr>
                        <w:t>4</w:t>
                      </w:r>
                      <w:r w:rsidRPr="00C97613">
                        <w:rPr>
                          <w:rFonts w:asciiTheme="majorHAnsi" w:hAnsiTheme="majorHAnsi" w:cstheme="majorHAnsi"/>
                          <w:b/>
                          <w:color w:val="FFFFFF" w:themeColor="background1"/>
                          <w:sz w:val="15"/>
                          <w:szCs w:val="15"/>
                        </w:rPr>
                        <w:t>th Legislative District</w:t>
                      </w:r>
                    </w:p>
                    <w:p w14:paraId="18BDAB9F"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17th Legislative District</w:t>
                      </w:r>
                    </w:p>
                    <w:p w14:paraId="3F6DA15E"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18th Legislative District</w:t>
                      </w:r>
                    </w:p>
                    <w:p w14:paraId="6BD46C3C" w14:textId="77777777" w:rsidR="00C308B5" w:rsidRPr="00C97613" w:rsidRDefault="00C308B5" w:rsidP="006D36E7">
                      <w:pPr>
                        <w:spacing w:after="160"/>
                        <w:rPr>
                          <w:rFonts w:asciiTheme="majorHAnsi" w:hAnsiTheme="majorHAnsi" w:cstheme="majorHAnsi"/>
                          <w:b/>
                          <w:color w:val="FFFFFF" w:themeColor="background1"/>
                          <w:sz w:val="15"/>
                          <w:szCs w:val="15"/>
                        </w:rPr>
                      </w:pPr>
                      <w:r>
                        <w:rPr>
                          <w:rFonts w:asciiTheme="majorHAnsi" w:hAnsiTheme="majorHAnsi" w:cstheme="majorHAnsi"/>
                          <w:b/>
                          <w:color w:val="FFFFFF" w:themeColor="background1"/>
                          <w:sz w:val="15"/>
                          <w:szCs w:val="15"/>
                        </w:rPr>
                        <w:t>20</w:t>
                      </w:r>
                      <w:r w:rsidRPr="00C97613">
                        <w:rPr>
                          <w:rFonts w:asciiTheme="majorHAnsi" w:hAnsiTheme="majorHAnsi" w:cstheme="majorHAnsi"/>
                          <w:b/>
                          <w:color w:val="FFFFFF" w:themeColor="background1"/>
                          <w:sz w:val="15"/>
                          <w:szCs w:val="15"/>
                        </w:rPr>
                        <w:t>th Legislative District</w:t>
                      </w:r>
                    </w:p>
                    <w:p w14:paraId="4F4938E0" w14:textId="77777777" w:rsidR="00C308B5" w:rsidRPr="00C97613" w:rsidRDefault="00C308B5" w:rsidP="00A0171D">
                      <w:pPr>
                        <w:spacing w:after="160"/>
                        <w:rPr>
                          <w:rFonts w:asciiTheme="majorHAnsi" w:hAnsiTheme="majorHAnsi" w:cstheme="majorHAnsi"/>
                          <w:b/>
                          <w:color w:val="FFFFFF" w:themeColor="background1"/>
                          <w:sz w:val="15"/>
                          <w:szCs w:val="15"/>
                        </w:rPr>
                      </w:pPr>
                      <w:r w:rsidRPr="00C97613">
                        <w:rPr>
                          <w:rFonts w:asciiTheme="majorHAnsi" w:hAnsiTheme="majorHAnsi" w:cstheme="majorHAnsi"/>
                          <w:b/>
                          <w:color w:val="FFFFFF" w:themeColor="background1"/>
                          <w:sz w:val="15"/>
                          <w:szCs w:val="15"/>
                        </w:rPr>
                        <w:t>49th Legislative District</w:t>
                      </w:r>
                    </w:p>
                    <w:p w14:paraId="4717C59D" w14:textId="77777777" w:rsidR="00C308B5" w:rsidRPr="00C97613" w:rsidRDefault="00C308B5" w:rsidP="00000976">
                      <w:pPr>
                        <w:ind w:left="-58"/>
                        <w:jc w:val="center"/>
                        <w:rPr>
                          <w:rFonts w:ascii="RTC Logos" w:hAnsi="RTC Logos" w:cstheme="majorHAnsi"/>
                          <w:color w:val="FFFFFF" w:themeColor="background1"/>
                          <w:sz w:val="72"/>
                          <w:szCs w:val="72"/>
                        </w:rPr>
                      </w:pPr>
                      <w:r w:rsidRPr="00C97613">
                        <w:rPr>
                          <w:rFonts w:ascii="RTC Logos" w:hAnsi="RTC Logos" w:cstheme="majorHAnsi"/>
                          <w:color w:val="FFFFFF" w:themeColor="background1"/>
                          <w:sz w:val="72"/>
                          <w:szCs w:val="72"/>
                        </w:rPr>
                        <w:t></w:t>
                      </w:r>
                    </w:p>
                  </w:txbxContent>
                </v:textbox>
                <w10:wrap anchory="page"/>
              </v:shape>
            </w:pict>
          </mc:Fallback>
        </mc:AlternateContent>
      </w:r>
      <w:r w:rsidR="00165355">
        <w:rPr>
          <w:rFonts w:asciiTheme="majorHAnsi" w:hAnsiTheme="majorHAnsi"/>
          <w:b/>
          <w:color w:val="17365D" w:themeColor="text2" w:themeShade="BF"/>
          <w:sz w:val="28"/>
          <w:szCs w:val="28"/>
        </w:rPr>
        <w:t xml:space="preserve">Published: </w:t>
      </w:r>
      <w:r w:rsidR="00E423EF">
        <w:rPr>
          <w:rFonts w:asciiTheme="majorHAnsi" w:hAnsiTheme="majorHAnsi"/>
          <w:b/>
          <w:color w:val="17365D" w:themeColor="text2" w:themeShade="BF"/>
          <w:sz w:val="28"/>
          <w:szCs w:val="28"/>
        </w:rPr>
        <w:t>January</w:t>
      </w:r>
      <w:r w:rsidR="00B65C04">
        <w:rPr>
          <w:rFonts w:asciiTheme="majorHAnsi" w:hAnsiTheme="majorHAnsi"/>
          <w:b/>
          <w:color w:val="17365D" w:themeColor="text2" w:themeShade="BF"/>
          <w:sz w:val="28"/>
          <w:szCs w:val="28"/>
        </w:rPr>
        <w:t xml:space="preserve"> </w:t>
      </w:r>
      <w:r w:rsidR="008A15F9">
        <w:rPr>
          <w:rFonts w:asciiTheme="majorHAnsi" w:hAnsiTheme="majorHAnsi"/>
          <w:b/>
          <w:color w:val="17365D" w:themeColor="text2" w:themeShade="BF"/>
          <w:sz w:val="28"/>
          <w:szCs w:val="28"/>
        </w:rPr>
        <w:t>202</w:t>
      </w:r>
      <w:r w:rsidR="00E423EF">
        <w:rPr>
          <w:rFonts w:asciiTheme="majorHAnsi" w:hAnsiTheme="majorHAnsi"/>
          <w:b/>
          <w:color w:val="17365D" w:themeColor="text2" w:themeShade="BF"/>
          <w:sz w:val="28"/>
          <w:szCs w:val="28"/>
        </w:rPr>
        <w:t>4</w:t>
      </w:r>
    </w:p>
    <w:p w14:paraId="2991EC4F" w14:textId="77777777" w:rsidR="004E3AF6" w:rsidRDefault="004E3AF6" w:rsidP="0027470A">
      <w:pPr>
        <w:spacing w:before="5520" w:after="200"/>
        <w:ind w:left="144"/>
        <w:rPr>
          <w:rFonts w:asciiTheme="majorHAnsi" w:hAnsiTheme="majorHAnsi" w:cstheme="majorHAnsi"/>
          <w:b/>
          <w:color w:val="17365D" w:themeColor="text2" w:themeShade="BF"/>
          <w:sz w:val="36"/>
          <w:szCs w:val="36"/>
        </w:rPr>
      </w:pPr>
      <w:r w:rsidRPr="00E21773">
        <w:rPr>
          <w:rFonts w:asciiTheme="majorHAnsi" w:hAnsiTheme="majorHAnsi" w:cstheme="majorHAnsi"/>
          <w:b/>
          <w:color w:val="17365D" w:themeColor="text2" w:themeShade="BF"/>
          <w:sz w:val="36"/>
          <w:szCs w:val="36"/>
        </w:rPr>
        <w:t>Southwest Washington</w:t>
      </w:r>
      <w:r w:rsidR="00644CFB">
        <w:rPr>
          <w:rFonts w:asciiTheme="majorHAnsi" w:hAnsiTheme="majorHAnsi" w:cstheme="majorHAnsi"/>
          <w:b/>
          <w:color w:val="17365D" w:themeColor="text2" w:themeShade="BF"/>
          <w:sz w:val="36"/>
          <w:szCs w:val="36"/>
        </w:rPr>
        <w:t xml:space="preserve"> </w:t>
      </w:r>
      <w:r w:rsidR="00D144F8">
        <w:rPr>
          <w:rFonts w:asciiTheme="majorHAnsi" w:hAnsiTheme="majorHAnsi" w:cstheme="majorHAnsi"/>
          <w:b/>
          <w:color w:val="17365D" w:themeColor="text2" w:themeShade="BF"/>
          <w:sz w:val="36"/>
          <w:szCs w:val="36"/>
        </w:rPr>
        <w:t xml:space="preserve"> </w:t>
      </w:r>
      <w:r w:rsidR="00711616">
        <w:rPr>
          <w:rFonts w:asciiTheme="majorHAnsi" w:hAnsiTheme="majorHAnsi" w:cstheme="majorHAnsi"/>
          <w:b/>
          <w:color w:val="17365D" w:themeColor="text2" w:themeShade="BF"/>
          <w:sz w:val="36"/>
          <w:szCs w:val="36"/>
        </w:rPr>
        <w:t xml:space="preserve"> </w:t>
      </w:r>
      <w:r w:rsidRPr="00E21773">
        <w:rPr>
          <w:rFonts w:asciiTheme="majorHAnsi" w:hAnsiTheme="majorHAnsi" w:cstheme="majorHAnsi"/>
          <w:b/>
          <w:color w:val="17365D" w:themeColor="text2" w:themeShade="BF"/>
          <w:sz w:val="36"/>
          <w:szCs w:val="36"/>
        </w:rPr>
        <w:br/>
        <w:t>Regional Transportation Council</w:t>
      </w: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tblGrid>
      <w:tr w:rsidR="004E3AF6" w:rsidRPr="00BD2D7A" w14:paraId="78FD1139" w14:textId="77777777" w:rsidTr="00282A13">
        <w:tc>
          <w:tcPr>
            <w:tcW w:w="3492" w:type="dxa"/>
          </w:tcPr>
          <w:p w14:paraId="5E234BA5" w14:textId="77777777" w:rsidR="004E3AF6" w:rsidRPr="00BD2D7A" w:rsidRDefault="004E3AF6" w:rsidP="004E3AF6">
            <w:pPr>
              <w:jc w:val="right"/>
              <w:rPr>
                <w:rFonts w:ascii="Calibri" w:hAnsi="Calibri" w:cstheme="majorHAnsi"/>
              </w:rPr>
            </w:pPr>
            <w:r w:rsidRPr="00BD2D7A">
              <w:rPr>
                <w:rFonts w:ascii="Calibri" w:hAnsi="Calibri" w:cstheme="majorHAnsi"/>
              </w:rPr>
              <w:t>Street Address</w:t>
            </w:r>
          </w:p>
        </w:tc>
        <w:tc>
          <w:tcPr>
            <w:tcW w:w="3492" w:type="dxa"/>
          </w:tcPr>
          <w:p w14:paraId="0B19D495" w14:textId="77777777" w:rsidR="004E3AF6" w:rsidRPr="00BD2D7A" w:rsidRDefault="004E3AF6" w:rsidP="004E3AF6">
            <w:pPr>
              <w:jc w:val="right"/>
              <w:rPr>
                <w:rFonts w:ascii="Calibri" w:hAnsi="Calibri" w:cstheme="majorHAnsi"/>
              </w:rPr>
            </w:pPr>
            <w:r w:rsidRPr="00BD2D7A">
              <w:rPr>
                <w:rFonts w:ascii="Calibri" w:hAnsi="Calibri" w:cstheme="majorHAnsi"/>
              </w:rPr>
              <w:t>Mailing Address</w:t>
            </w:r>
          </w:p>
        </w:tc>
      </w:tr>
      <w:tr w:rsidR="004E3AF6" w:rsidRPr="00BD2D7A" w14:paraId="304EECB5" w14:textId="77777777" w:rsidTr="00282A13">
        <w:tc>
          <w:tcPr>
            <w:tcW w:w="3492" w:type="dxa"/>
          </w:tcPr>
          <w:p w14:paraId="1F8AA149" w14:textId="77777777" w:rsidR="004E3AF6" w:rsidRPr="00BD2D7A" w:rsidRDefault="004E3AF6" w:rsidP="004E3AF6">
            <w:pPr>
              <w:jc w:val="right"/>
              <w:rPr>
                <w:rFonts w:ascii="Calibri" w:hAnsi="Calibri" w:cstheme="majorHAnsi"/>
                <w:b/>
              </w:rPr>
            </w:pPr>
            <w:r w:rsidRPr="00BD2D7A">
              <w:rPr>
                <w:rFonts w:ascii="Calibri" w:hAnsi="Calibri" w:cstheme="majorHAnsi"/>
                <w:b/>
              </w:rPr>
              <w:t>1300 Franklin Street</w:t>
            </w:r>
            <w:r w:rsidRPr="00BD2D7A">
              <w:rPr>
                <w:rFonts w:ascii="Calibri" w:hAnsi="Calibri" w:cstheme="majorHAnsi"/>
                <w:b/>
              </w:rPr>
              <w:br/>
              <w:t>Vancouver, WA 98660</w:t>
            </w:r>
          </w:p>
        </w:tc>
        <w:tc>
          <w:tcPr>
            <w:tcW w:w="3492" w:type="dxa"/>
          </w:tcPr>
          <w:p w14:paraId="245A1E73" w14:textId="77777777" w:rsidR="004E3AF6" w:rsidRPr="00BD2D7A" w:rsidRDefault="004E3AF6" w:rsidP="004E3AF6">
            <w:pPr>
              <w:jc w:val="right"/>
              <w:rPr>
                <w:rFonts w:ascii="Calibri" w:hAnsi="Calibri" w:cstheme="majorHAnsi"/>
                <w:b/>
              </w:rPr>
            </w:pPr>
            <w:r w:rsidRPr="00BD2D7A">
              <w:rPr>
                <w:rFonts w:ascii="Calibri" w:hAnsi="Calibri" w:cstheme="majorHAnsi"/>
                <w:b/>
              </w:rPr>
              <w:t>P.O. Box 1366</w:t>
            </w:r>
            <w:r w:rsidRPr="00BD2D7A">
              <w:rPr>
                <w:rFonts w:ascii="Calibri" w:hAnsi="Calibri" w:cstheme="majorHAnsi"/>
                <w:b/>
              </w:rPr>
              <w:br/>
              <w:t>Vancouver, WA 98666-1366</w:t>
            </w:r>
          </w:p>
        </w:tc>
      </w:tr>
      <w:tr w:rsidR="004E3AF6" w:rsidRPr="00BD2D7A" w14:paraId="37333D56" w14:textId="77777777" w:rsidTr="00282A13">
        <w:tc>
          <w:tcPr>
            <w:tcW w:w="3492" w:type="dxa"/>
          </w:tcPr>
          <w:p w14:paraId="5EDBA7CE" w14:textId="77777777" w:rsidR="004E3AF6" w:rsidRPr="00BD2D7A" w:rsidRDefault="004E3AF6" w:rsidP="004E3AF6">
            <w:pPr>
              <w:jc w:val="right"/>
              <w:rPr>
                <w:rFonts w:ascii="Calibri" w:hAnsi="Calibri" w:cstheme="majorHAnsi"/>
                <w:b/>
              </w:rPr>
            </w:pPr>
          </w:p>
        </w:tc>
        <w:tc>
          <w:tcPr>
            <w:tcW w:w="3492" w:type="dxa"/>
          </w:tcPr>
          <w:p w14:paraId="2BC171B0" w14:textId="77777777" w:rsidR="004E3AF6" w:rsidRPr="00BD2D7A" w:rsidRDefault="004E3AF6" w:rsidP="004E3AF6">
            <w:pPr>
              <w:jc w:val="right"/>
              <w:rPr>
                <w:rFonts w:ascii="Calibri" w:hAnsi="Calibri" w:cstheme="majorHAnsi"/>
                <w:b/>
              </w:rPr>
            </w:pPr>
          </w:p>
        </w:tc>
      </w:tr>
      <w:tr w:rsidR="004E3AF6" w:rsidRPr="00BD2D7A" w14:paraId="03EE9BF1" w14:textId="77777777" w:rsidTr="00282A13">
        <w:tc>
          <w:tcPr>
            <w:tcW w:w="3492" w:type="dxa"/>
          </w:tcPr>
          <w:p w14:paraId="43C4E243" w14:textId="77777777" w:rsidR="004E3AF6" w:rsidRPr="00BD2D7A" w:rsidRDefault="004E3AF6" w:rsidP="004E3AF6">
            <w:pPr>
              <w:jc w:val="right"/>
              <w:rPr>
                <w:rFonts w:ascii="Calibri" w:hAnsi="Calibri" w:cstheme="majorHAnsi"/>
                <w:b/>
              </w:rPr>
            </w:pPr>
            <w:r w:rsidRPr="00BD2D7A">
              <w:rPr>
                <w:rFonts w:ascii="Calibri" w:hAnsi="Calibri" w:cstheme="majorHAnsi"/>
                <w:b/>
              </w:rPr>
              <w:t xml:space="preserve">Phone: </w:t>
            </w:r>
            <w:r w:rsidR="008A15F9">
              <w:rPr>
                <w:rFonts w:ascii="Calibri" w:hAnsi="Calibri" w:cstheme="majorHAnsi"/>
                <w:b/>
              </w:rPr>
              <w:t>564</w:t>
            </w:r>
            <w:r w:rsidRPr="00BD2D7A">
              <w:rPr>
                <w:rFonts w:ascii="Calibri" w:hAnsi="Calibri" w:cstheme="majorHAnsi"/>
                <w:b/>
              </w:rPr>
              <w:t>-397-6067</w:t>
            </w:r>
          </w:p>
        </w:tc>
        <w:tc>
          <w:tcPr>
            <w:tcW w:w="3492" w:type="dxa"/>
          </w:tcPr>
          <w:p w14:paraId="7328EBE5" w14:textId="77777777" w:rsidR="004E3AF6" w:rsidRPr="00BD2D7A" w:rsidRDefault="004E3AF6" w:rsidP="004E3AF6">
            <w:pPr>
              <w:jc w:val="right"/>
              <w:rPr>
                <w:rFonts w:ascii="Calibri" w:hAnsi="Calibri" w:cstheme="majorHAnsi"/>
                <w:b/>
              </w:rPr>
            </w:pPr>
          </w:p>
        </w:tc>
      </w:tr>
    </w:tbl>
    <w:p w14:paraId="73E127D1" w14:textId="77777777" w:rsidR="004E3AF6" w:rsidRPr="00E21773" w:rsidRDefault="004E3AF6" w:rsidP="004E3AF6">
      <w:pPr>
        <w:spacing w:before="280"/>
        <w:ind w:left="144"/>
        <w:rPr>
          <w:rFonts w:asciiTheme="majorHAnsi" w:hAnsiTheme="majorHAnsi" w:cstheme="majorHAnsi"/>
          <w:b/>
          <w:color w:val="17365D" w:themeColor="text2" w:themeShade="BF"/>
          <w:sz w:val="28"/>
          <w:szCs w:val="28"/>
        </w:rPr>
      </w:pPr>
      <w:r w:rsidRPr="00E21773">
        <w:rPr>
          <w:rFonts w:asciiTheme="majorHAnsi" w:hAnsiTheme="majorHAnsi" w:cstheme="majorHAnsi"/>
          <w:b/>
          <w:color w:val="17365D" w:themeColor="text2" w:themeShade="BF"/>
          <w:sz w:val="28"/>
          <w:szCs w:val="28"/>
        </w:rPr>
        <w:t>http://www.rtc.wa.gov</w:t>
      </w:r>
    </w:p>
    <w:p w14:paraId="0F60DF47" w14:textId="77777777" w:rsidR="003616B4" w:rsidRDefault="003616B4" w:rsidP="003616B4">
      <w:pPr>
        <w:spacing w:before="200"/>
        <w:rPr>
          <w:rFonts w:asciiTheme="majorHAnsi" w:hAnsiTheme="majorHAnsi" w:cstheme="majorHAnsi"/>
        </w:rPr>
      </w:pPr>
    </w:p>
    <w:p w14:paraId="7005C78C" w14:textId="77777777" w:rsidR="003616B4" w:rsidRDefault="003616B4" w:rsidP="003616B4">
      <w:pPr>
        <w:spacing w:before="200"/>
      </w:pPr>
    </w:p>
    <w:p w14:paraId="3BFC408F" w14:textId="77777777" w:rsidR="003616B4" w:rsidRDefault="003616B4" w:rsidP="003616B4">
      <w:pPr>
        <w:spacing w:before="200"/>
      </w:pPr>
    </w:p>
    <w:p w14:paraId="32DA2AFA" w14:textId="126807B4" w:rsidR="003616B4" w:rsidRPr="001D1862" w:rsidRDefault="003616B4" w:rsidP="001D1862">
      <w:pPr>
        <w:pStyle w:val="Caption"/>
        <w:rPr>
          <w:sz w:val="24"/>
          <w:szCs w:val="24"/>
        </w:rPr>
      </w:pPr>
      <w:r w:rsidRPr="001D1862">
        <w:rPr>
          <w:sz w:val="24"/>
          <w:szCs w:val="24"/>
        </w:rPr>
        <w:lastRenderedPageBreak/>
        <w:t xml:space="preserve">RTC Respects Civil Rights: </w:t>
      </w:r>
    </w:p>
    <w:p w14:paraId="755C732E" w14:textId="6EE18CCF" w:rsidR="003616B4" w:rsidRPr="003616B4" w:rsidRDefault="003616B4" w:rsidP="003616B4">
      <w:pPr>
        <w:pStyle w:val="BodyText"/>
        <w:rPr>
          <w:szCs w:val="20"/>
        </w:rPr>
      </w:pPr>
      <w:r w:rsidRPr="003616B4">
        <w:rPr>
          <w:szCs w:val="20"/>
        </w:rPr>
        <w:t>RTC operates its programs without regard to race, color, national origin, religion, sex, sexual orientation, marital status, age or disability in accordance with applicable laws, including Title VI of the Civil Rights Act of 1964 and RCW 49.60.  To request additional information on RTC’s Title VI nondiscrimination requirements, or if any person believes they have been aggrieved by an unlawful discriminatory practice under Title VI or other applicable law and would like to file a complaint, contact us at 564</w:t>
      </w:r>
      <w:r w:rsidR="007447DA">
        <w:rPr>
          <w:szCs w:val="20"/>
        </w:rPr>
        <w:t>-</w:t>
      </w:r>
      <w:r w:rsidRPr="003616B4">
        <w:rPr>
          <w:szCs w:val="20"/>
        </w:rPr>
        <w:t>397</w:t>
      </w:r>
      <w:r w:rsidR="007447DA">
        <w:rPr>
          <w:szCs w:val="20"/>
        </w:rPr>
        <w:t>-</w:t>
      </w:r>
      <w:r w:rsidRPr="003616B4">
        <w:rPr>
          <w:szCs w:val="20"/>
        </w:rPr>
        <w:t>6067 TTY 711 or email info@rtc.wa.gov.  Persons who do not speak or read English well may request language assistance, oral interpretation and/or written translation, at no cost.  Contact RTC at 564</w:t>
      </w:r>
      <w:r w:rsidR="007447DA">
        <w:rPr>
          <w:szCs w:val="20"/>
        </w:rPr>
        <w:t>-</w:t>
      </w:r>
      <w:r w:rsidRPr="003616B4">
        <w:rPr>
          <w:szCs w:val="20"/>
        </w:rPr>
        <w:t>397</w:t>
      </w:r>
      <w:r w:rsidR="007447DA">
        <w:rPr>
          <w:szCs w:val="20"/>
        </w:rPr>
        <w:t>-</w:t>
      </w:r>
      <w:r w:rsidRPr="003616B4">
        <w:rPr>
          <w:szCs w:val="20"/>
        </w:rPr>
        <w:t xml:space="preserve">6067 TTY 711 or email </w:t>
      </w:r>
      <w:hyperlink r:id="rId8" w:history="1">
        <w:r w:rsidRPr="003616B4">
          <w:rPr>
            <w:rStyle w:val="Hyperlink"/>
            <w:szCs w:val="20"/>
          </w:rPr>
          <w:t>info@rtc.wa.gov</w:t>
        </w:r>
      </w:hyperlink>
      <w:r w:rsidRPr="003616B4">
        <w:rPr>
          <w:szCs w:val="20"/>
        </w:rPr>
        <w:t>.</w:t>
      </w:r>
    </w:p>
    <w:p w14:paraId="2A1ED819" w14:textId="4EB8BB50" w:rsidR="003616B4" w:rsidRPr="001D1862" w:rsidRDefault="003616B4" w:rsidP="001D1862">
      <w:pPr>
        <w:pStyle w:val="Caption"/>
        <w:rPr>
          <w:sz w:val="24"/>
          <w:szCs w:val="24"/>
        </w:rPr>
      </w:pPr>
      <w:r w:rsidRPr="001D1862">
        <w:rPr>
          <w:sz w:val="24"/>
          <w:szCs w:val="24"/>
        </w:rPr>
        <w:t xml:space="preserve">RTC </w:t>
      </w:r>
      <w:proofErr w:type="spellStart"/>
      <w:r w:rsidRPr="001D1862">
        <w:rPr>
          <w:sz w:val="24"/>
          <w:szCs w:val="24"/>
        </w:rPr>
        <w:t>Respeta</w:t>
      </w:r>
      <w:proofErr w:type="spellEnd"/>
      <w:r w:rsidRPr="001D1862">
        <w:rPr>
          <w:sz w:val="24"/>
          <w:szCs w:val="24"/>
        </w:rPr>
        <w:t xml:space="preserve"> los Derechos </w:t>
      </w:r>
      <w:proofErr w:type="spellStart"/>
      <w:r w:rsidRPr="001D1862">
        <w:rPr>
          <w:sz w:val="24"/>
          <w:szCs w:val="24"/>
        </w:rPr>
        <w:t>Civiles</w:t>
      </w:r>
      <w:proofErr w:type="spellEnd"/>
      <w:r w:rsidRPr="001D1862">
        <w:rPr>
          <w:sz w:val="24"/>
          <w:szCs w:val="24"/>
        </w:rPr>
        <w:t xml:space="preserve">.  </w:t>
      </w:r>
    </w:p>
    <w:p w14:paraId="7835149D" w14:textId="6B2AA499" w:rsidR="003616B4" w:rsidRPr="003616B4" w:rsidRDefault="003616B4" w:rsidP="003616B4">
      <w:pPr>
        <w:pStyle w:val="BodyText"/>
        <w:rPr>
          <w:szCs w:val="20"/>
        </w:rPr>
      </w:pPr>
      <w:r w:rsidRPr="003616B4">
        <w:rPr>
          <w:szCs w:val="20"/>
        </w:rPr>
        <w:t xml:space="preserve">RTC opera sus </w:t>
      </w:r>
      <w:proofErr w:type="spellStart"/>
      <w:r w:rsidRPr="003616B4">
        <w:rPr>
          <w:szCs w:val="20"/>
        </w:rPr>
        <w:t>programas</w:t>
      </w:r>
      <w:proofErr w:type="spellEnd"/>
      <w:r w:rsidRPr="003616B4">
        <w:rPr>
          <w:szCs w:val="20"/>
        </w:rPr>
        <w:t xml:space="preserve"> </w:t>
      </w:r>
      <w:proofErr w:type="spellStart"/>
      <w:r w:rsidRPr="003616B4">
        <w:rPr>
          <w:szCs w:val="20"/>
        </w:rPr>
        <w:t>independientemente</w:t>
      </w:r>
      <w:proofErr w:type="spellEnd"/>
      <w:r w:rsidRPr="003616B4">
        <w:rPr>
          <w:szCs w:val="20"/>
        </w:rPr>
        <w:t xml:space="preserve"> de la </w:t>
      </w:r>
      <w:proofErr w:type="spellStart"/>
      <w:r w:rsidRPr="003616B4">
        <w:rPr>
          <w:szCs w:val="20"/>
        </w:rPr>
        <w:t>raza</w:t>
      </w:r>
      <w:proofErr w:type="spellEnd"/>
      <w:r w:rsidRPr="003616B4">
        <w:rPr>
          <w:szCs w:val="20"/>
        </w:rPr>
        <w:t xml:space="preserve">, color, </w:t>
      </w:r>
      <w:proofErr w:type="spellStart"/>
      <w:r w:rsidRPr="003616B4">
        <w:rPr>
          <w:szCs w:val="20"/>
        </w:rPr>
        <w:t>origen</w:t>
      </w:r>
      <w:proofErr w:type="spellEnd"/>
      <w:r w:rsidRPr="003616B4">
        <w:rPr>
          <w:szCs w:val="20"/>
        </w:rPr>
        <w:t xml:space="preserve"> </w:t>
      </w:r>
      <w:proofErr w:type="spellStart"/>
      <w:r w:rsidRPr="003616B4">
        <w:rPr>
          <w:szCs w:val="20"/>
        </w:rPr>
        <w:t>nacional</w:t>
      </w:r>
      <w:proofErr w:type="spellEnd"/>
      <w:r w:rsidRPr="003616B4">
        <w:rPr>
          <w:szCs w:val="20"/>
        </w:rPr>
        <w:t xml:space="preserve">, </w:t>
      </w:r>
      <w:proofErr w:type="spellStart"/>
      <w:r w:rsidRPr="003616B4">
        <w:rPr>
          <w:szCs w:val="20"/>
        </w:rPr>
        <w:t>religión</w:t>
      </w:r>
      <w:proofErr w:type="spellEnd"/>
      <w:r w:rsidRPr="003616B4">
        <w:rPr>
          <w:szCs w:val="20"/>
        </w:rPr>
        <w:t xml:space="preserve">, </w:t>
      </w:r>
      <w:proofErr w:type="spellStart"/>
      <w:r w:rsidRPr="003616B4">
        <w:rPr>
          <w:szCs w:val="20"/>
        </w:rPr>
        <w:t>sexo</w:t>
      </w:r>
      <w:proofErr w:type="spellEnd"/>
      <w:r w:rsidRPr="003616B4">
        <w:rPr>
          <w:szCs w:val="20"/>
        </w:rPr>
        <w:t xml:space="preserve">, </w:t>
      </w:r>
      <w:proofErr w:type="spellStart"/>
      <w:r w:rsidRPr="003616B4">
        <w:rPr>
          <w:szCs w:val="20"/>
        </w:rPr>
        <w:t>orientación</w:t>
      </w:r>
      <w:proofErr w:type="spellEnd"/>
      <w:r w:rsidRPr="003616B4">
        <w:rPr>
          <w:szCs w:val="20"/>
        </w:rPr>
        <w:t xml:space="preserve"> sexual, </w:t>
      </w:r>
      <w:proofErr w:type="spellStart"/>
      <w:r w:rsidRPr="003616B4">
        <w:rPr>
          <w:szCs w:val="20"/>
        </w:rPr>
        <w:t>estado</w:t>
      </w:r>
      <w:proofErr w:type="spellEnd"/>
      <w:r w:rsidRPr="003616B4">
        <w:rPr>
          <w:szCs w:val="20"/>
        </w:rPr>
        <w:t xml:space="preserve"> civil, </w:t>
      </w:r>
      <w:proofErr w:type="spellStart"/>
      <w:r w:rsidRPr="003616B4">
        <w:rPr>
          <w:szCs w:val="20"/>
        </w:rPr>
        <w:t>edad</w:t>
      </w:r>
      <w:proofErr w:type="spellEnd"/>
      <w:r w:rsidRPr="003616B4">
        <w:rPr>
          <w:szCs w:val="20"/>
        </w:rPr>
        <w:t xml:space="preserve"> o </w:t>
      </w:r>
      <w:proofErr w:type="spellStart"/>
      <w:r w:rsidRPr="003616B4">
        <w:rPr>
          <w:szCs w:val="20"/>
        </w:rPr>
        <w:t>discapacidad</w:t>
      </w:r>
      <w:proofErr w:type="spellEnd"/>
      <w:r w:rsidRPr="003616B4">
        <w:rPr>
          <w:szCs w:val="20"/>
        </w:rPr>
        <w:t xml:space="preserve"> de </w:t>
      </w:r>
      <w:proofErr w:type="spellStart"/>
      <w:r w:rsidRPr="003616B4">
        <w:rPr>
          <w:szCs w:val="20"/>
        </w:rPr>
        <w:t>conformidad</w:t>
      </w:r>
      <w:proofErr w:type="spellEnd"/>
      <w:r w:rsidRPr="003616B4">
        <w:rPr>
          <w:szCs w:val="20"/>
        </w:rPr>
        <w:t xml:space="preserve"> con las </w:t>
      </w:r>
      <w:proofErr w:type="spellStart"/>
      <w:r w:rsidRPr="003616B4">
        <w:rPr>
          <w:szCs w:val="20"/>
        </w:rPr>
        <w:t>leyes</w:t>
      </w:r>
      <w:proofErr w:type="spellEnd"/>
      <w:r w:rsidRPr="003616B4">
        <w:rPr>
          <w:szCs w:val="20"/>
        </w:rPr>
        <w:t xml:space="preserve"> </w:t>
      </w:r>
      <w:proofErr w:type="spellStart"/>
      <w:r w:rsidRPr="003616B4">
        <w:rPr>
          <w:szCs w:val="20"/>
        </w:rPr>
        <w:t>aplicables</w:t>
      </w:r>
      <w:proofErr w:type="spellEnd"/>
      <w:r w:rsidRPr="003616B4">
        <w:rPr>
          <w:szCs w:val="20"/>
        </w:rPr>
        <w:t xml:space="preserve">, </w:t>
      </w:r>
      <w:proofErr w:type="spellStart"/>
      <w:r w:rsidRPr="003616B4">
        <w:rPr>
          <w:szCs w:val="20"/>
        </w:rPr>
        <w:t>incluyendo</w:t>
      </w:r>
      <w:proofErr w:type="spellEnd"/>
      <w:r w:rsidRPr="003616B4">
        <w:rPr>
          <w:szCs w:val="20"/>
        </w:rPr>
        <w:t xml:space="preserve"> el </w:t>
      </w:r>
      <w:proofErr w:type="spellStart"/>
      <w:r w:rsidRPr="003616B4">
        <w:rPr>
          <w:szCs w:val="20"/>
        </w:rPr>
        <w:t>Título</w:t>
      </w:r>
      <w:proofErr w:type="spellEnd"/>
      <w:r w:rsidRPr="003616B4">
        <w:rPr>
          <w:szCs w:val="20"/>
        </w:rPr>
        <w:t xml:space="preserve"> VI de la Ley de Derechos </w:t>
      </w:r>
      <w:proofErr w:type="spellStart"/>
      <w:r w:rsidRPr="003616B4">
        <w:rPr>
          <w:szCs w:val="20"/>
        </w:rPr>
        <w:t>Civiles</w:t>
      </w:r>
      <w:proofErr w:type="spellEnd"/>
      <w:r w:rsidRPr="003616B4">
        <w:rPr>
          <w:szCs w:val="20"/>
        </w:rPr>
        <w:t xml:space="preserve"> de 1964 y RCW 49.60. Para </w:t>
      </w:r>
      <w:proofErr w:type="spellStart"/>
      <w:r w:rsidRPr="003616B4">
        <w:rPr>
          <w:szCs w:val="20"/>
        </w:rPr>
        <w:t>solicitar</w:t>
      </w:r>
      <w:proofErr w:type="spellEnd"/>
      <w:r w:rsidRPr="003616B4">
        <w:rPr>
          <w:szCs w:val="20"/>
        </w:rPr>
        <w:t xml:space="preserve"> </w:t>
      </w:r>
      <w:proofErr w:type="spellStart"/>
      <w:r w:rsidRPr="003616B4">
        <w:rPr>
          <w:szCs w:val="20"/>
        </w:rPr>
        <w:t>información</w:t>
      </w:r>
      <w:proofErr w:type="spellEnd"/>
      <w:r w:rsidRPr="003616B4">
        <w:rPr>
          <w:szCs w:val="20"/>
        </w:rPr>
        <w:t xml:space="preserve"> </w:t>
      </w:r>
      <w:proofErr w:type="spellStart"/>
      <w:r w:rsidRPr="003616B4">
        <w:rPr>
          <w:szCs w:val="20"/>
        </w:rPr>
        <w:t>adicional</w:t>
      </w:r>
      <w:proofErr w:type="spellEnd"/>
      <w:r w:rsidRPr="003616B4">
        <w:rPr>
          <w:szCs w:val="20"/>
        </w:rPr>
        <w:t xml:space="preserve"> </w:t>
      </w:r>
      <w:proofErr w:type="spellStart"/>
      <w:r w:rsidRPr="003616B4">
        <w:rPr>
          <w:szCs w:val="20"/>
        </w:rPr>
        <w:t>sobre</w:t>
      </w:r>
      <w:proofErr w:type="spellEnd"/>
      <w:r w:rsidRPr="003616B4">
        <w:rPr>
          <w:szCs w:val="20"/>
        </w:rPr>
        <w:t xml:space="preserve"> los </w:t>
      </w:r>
      <w:proofErr w:type="spellStart"/>
      <w:r w:rsidRPr="003616B4">
        <w:rPr>
          <w:szCs w:val="20"/>
        </w:rPr>
        <w:t>requisitos</w:t>
      </w:r>
      <w:proofErr w:type="spellEnd"/>
      <w:r w:rsidRPr="003616B4">
        <w:rPr>
          <w:szCs w:val="20"/>
        </w:rPr>
        <w:t xml:space="preserve"> de no </w:t>
      </w:r>
      <w:proofErr w:type="spellStart"/>
      <w:r w:rsidRPr="003616B4">
        <w:rPr>
          <w:szCs w:val="20"/>
        </w:rPr>
        <w:t>discriminación</w:t>
      </w:r>
      <w:proofErr w:type="spellEnd"/>
      <w:r w:rsidRPr="003616B4">
        <w:rPr>
          <w:szCs w:val="20"/>
        </w:rPr>
        <w:t xml:space="preserve"> del </w:t>
      </w:r>
      <w:proofErr w:type="spellStart"/>
      <w:r w:rsidRPr="003616B4">
        <w:rPr>
          <w:szCs w:val="20"/>
        </w:rPr>
        <w:t>Título</w:t>
      </w:r>
      <w:proofErr w:type="spellEnd"/>
      <w:r w:rsidRPr="003616B4">
        <w:rPr>
          <w:szCs w:val="20"/>
        </w:rPr>
        <w:t xml:space="preserve"> VI de RTC, o </w:t>
      </w:r>
      <w:proofErr w:type="spellStart"/>
      <w:r w:rsidRPr="003616B4">
        <w:rPr>
          <w:szCs w:val="20"/>
        </w:rPr>
        <w:t>si</w:t>
      </w:r>
      <w:proofErr w:type="spellEnd"/>
      <w:r w:rsidRPr="003616B4">
        <w:rPr>
          <w:szCs w:val="20"/>
        </w:rPr>
        <w:t xml:space="preserve"> </w:t>
      </w:r>
      <w:proofErr w:type="spellStart"/>
      <w:r w:rsidRPr="003616B4">
        <w:rPr>
          <w:szCs w:val="20"/>
        </w:rPr>
        <w:t>alguna</w:t>
      </w:r>
      <w:proofErr w:type="spellEnd"/>
      <w:r w:rsidRPr="003616B4">
        <w:rPr>
          <w:szCs w:val="20"/>
        </w:rPr>
        <w:t xml:space="preserve"> persona </w:t>
      </w:r>
      <w:proofErr w:type="spellStart"/>
      <w:r w:rsidRPr="003616B4">
        <w:rPr>
          <w:szCs w:val="20"/>
        </w:rPr>
        <w:t>cree</w:t>
      </w:r>
      <w:proofErr w:type="spellEnd"/>
      <w:r w:rsidRPr="003616B4">
        <w:rPr>
          <w:szCs w:val="20"/>
        </w:rPr>
        <w:t xml:space="preserve"> que ha </w:t>
      </w:r>
      <w:proofErr w:type="spellStart"/>
      <w:r w:rsidRPr="003616B4">
        <w:rPr>
          <w:szCs w:val="20"/>
        </w:rPr>
        <w:t>sido</w:t>
      </w:r>
      <w:proofErr w:type="spellEnd"/>
      <w:r w:rsidRPr="003616B4">
        <w:rPr>
          <w:szCs w:val="20"/>
        </w:rPr>
        <w:t xml:space="preserve"> </w:t>
      </w:r>
      <w:proofErr w:type="spellStart"/>
      <w:r w:rsidRPr="003616B4">
        <w:rPr>
          <w:szCs w:val="20"/>
        </w:rPr>
        <w:t>perjudicada</w:t>
      </w:r>
      <w:proofErr w:type="spellEnd"/>
      <w:r w:rsidRPr="003616B4">
        <w:rPr>
          <w:szCs w:val="20"/>
        </w:rPr>
        <w:t xml:space="preserve"> por una </w:t>
      </w:r>
      <w:proofErr w:type="spellStart"/>
      <w:r w:rsidRPr="003616B4">
        <w:rPr>
          <w:szCs w:val="20"/>
        </w:rPr>
        <w:t>práctica</w:t>
      </w:r>
      <w:proofErr w:type="spellEnd"/>
      <w:r w:rsidRPr="003616B4">
        <w:rPr>
          <w:szCs w:val="20"/>
        </w:rPr>
        <w:t xml:space="preserve"> </w:t>
      </w:r>
      <w:proofErr w:type="spellStart"/>
      <w:r w:rsidRPr="003616B4">
        <w:rPr>
          <w:szCs w:val="20"/>
        </w:rPr>
        <w:t>discriminatoria</w:t>
      </w:r>
      <w:proofErr w:type="spellEnd"/>
      <w:r w:rsidRPr="003616B4">
        <w:rPr>
          <w:szCs w:val="20"/>
        </w:rPr>
        <w:t xml:space="preserve"> </w:t>
      </w:r>
      <w:proofErr w:type="spellStart"/>
      <w:r w:rsidRPr="003616B4">
        <w:rPr>
          <w:szCs w:val="20"/>
        </w:rPr>
        <w:t>ilegal</w:t>
      </w:r>
      <w:proofErr w:type="spellEnd"/>
      <w:r w:rsidRPr="003616B4">
        <w:rPr>
          <w:szCs w:val="20"/>
        </w:rPr>
        <w:t xml:space="preserve"> bajo el </w:t>
      </w:r>
      <w:proofErr w:type="spellStart"/>
      <w:r w:rsidRPr="003616B4">
        <w:rPr>
          <w:szCs w:val="20"/>
        </w:rPr>
        <w:t>Título</w:t>
      </w:r>
      <w:proofErr w:type="spellEnd"/>
      <w:r w:rsidRPr="003616B4">
        <w:rPr>
          <w:szCs w:val="20"/>
        </w:rPr>
        <w:t xml:space="preserve"> VI u </w:t>
      </w:r>
      <w:proofErr w:type="spellStart"/>
      <w:r w:rsidRPr="003616B4">
        <w:rPr>
          <w:szCs w:val="20"/>
        </w:rPr>
        <w:t>otra</w:t>
      </w:r>
      <w:proofErr w:type="spellEnd"/>
      <w:r w:rsidRPr="003616B4">
        <w:rPr>
          <w:szCs w:val="20"/>
        </w:rPr>
        <w:t xml:space="preserve"> ley </w:t>
      </w:r>
      <w:proofErr w:type="spellStart"/>
      <w:r w:rsidRPr="003616B4">
        <w:rPr>
          <w:szCs w:val="20"/>
        </w:rPr>
        <w:t>aplicable</w:t>
      </w:r>
      <w:proofErr w:type="spellEnd"/>
      <w:r w:rsidRPr="003616B4">
        <w:rPr>
          <w:szCs w:val="20"/>
        </w:rPr>
        <w:t xml:space="preserve"> y le </w:t>
      </w:r>
      <w:proofErr w:type="spellStart"/>
      <w:r w:rsidRPr="003616B4">
        <w:rPr>
          <w:szCs w:val="20"/>
        </w:rPr>
        <w:t>gustaría</w:t>
      </w:r>
      <w:proofErr w:type="spellEnd"/>
      <w:r w:rsidRPr="003616B4">
        <w:rPr>
          <w:szCs w:val="20"/>
        </w:rPr>
        <w:t xml:space="preserve"> </w:t>
      </w:r>
      <w:proofErr w:type="spellStart"/>
      <w:r w:rsidRPr="003616B4">
        <w:rPr>
          <w:szCs w:val="20"/>
        </w:rPr>
        <w:t>presentar</w:t>
      </w:r>
      <w:proofErr w:type="spellEnd"/>
      <w:r w:rsidRPr="003616B4">
        <w:rPr>
          <w:szCs w:val="20"/>
        </w:rPr>
        <w:t xml:space="preserve"> una </w:t>
      </w:r>
      <w:proofErr w:type="spellStart"/>
      <w:r w:rsidRPr="003616B4">
        <w:rPr>
          <w:szCs w:val="20"/>
        </w:rPr>
        <w:t>queja</w:t>
      </w:r>
      <w:proofErr w:type="spellEnd"/>
      <w:r w:rsidRPr="003616B4">
        <w:rPr>
          <w:szCs w:val="20"/>
        </w:rPr>
        <w:t xml:space="preserve">, </w:t>
      </w:r>
      <w:proofErr w:type="spellStart"/>
      <w:r w:rsidRPr="003616B4">
        <w:rPr>
          <w:szCs w:val="20"/>
        </w:rPr>
        <w:t>comuníquese</w:t>
      </w:r>
      <w:proofErr w:type="spellEnd"/>
      <w:r w:rsidRPr="003616B4">
        <w:rPr>
          <w:szCs w:val="20"/>
        </w:rPr>
        <w:t xml:space="preserve"> con </w:t>
      </w:r>
      <w:proofErr w:type="spellStart"/>
      <w:r w:rsidRPr="003616B4">
        <w:rPr>
          <w:szCs w:val="20"/>
        </w:rPr>
        <w:t>nosotros</w:t>
      </w:r>
      <w:proofErr w:type="spellEnd"/>
      <w:r w:rsidRPr="003616B4">
        <w:rPr>
          <w:szCs w:val="20"/>
        </w:rPr>
        <w:t xml:space="preserve"> </w:t>
      </w:r>
      <w:proofErr w:type="spellStart"/>
      <w:r w:rsidRPr="003616B4">
        <w:rPr>
          <w:szCs w:val="20"/>
        </w:rPr>
        <w:t>en</w:t>
      </w:r>
      <w:proofErr w:type="spellEnd"/>
      <w:r w:rsidRPr="003616B4">
        <w:rPr>
          <w:szCs w:val="20"/>
        </w:rPr>
        <w:t xml:space="preserve"> el 564.397.6067 (TTY 711) o por </w:t>
      </w:r>
      <w:proofErr w:type="spellStart"/>
      <w:r w:rsidRPr="003616B4">
        <w:rPr>
          <w:szCs w:val="20"/>
        </w:rPr>
        <w:t>correo</w:t>
      </w:r>
      <w:proofErr w:type="spellEnd"/>
      <w:r w:rsidRPr="003616B4">
        <w:rPr>
          <w:szCs w:val="20"/>
        </w:rPr>
        <w:t xml:space="preserve"> </w:t>
      </w:r>
      <w:proofErr w:type="spellStart"/>
      <w:r w:rsidRPr="003616B4">
        <w:rPr>
          <w:szCs w:val="20"/>
        </w:rPr>
        <w:t>electrónico</w:t>
      </w:r>
      <w:proofErr w:type="spellEnd"/>
      <w:r w:rsidRPr="003616B4">
        <w:rPr>
          <w:szCs w:val="20"/>
        </w:rPr>
        <w:t xml:space="preserve"> info@rtc.wa.gov.  Las personas que no </w:t>
      </w:r>
      <w:proofErr w:type="spellStart"/>
      <w:r w:rsidRPr="003616B4">
        <w:rPr>
          <w:szCs w:val="20"/>
        </w:rPr>
        <w:t>hablan</w:t>
      </w:r>
      <w:proofErr w:type="spellEnd"/>
      <w:r w:rsidRPr="003616B4">
        <w:rPr>
          <w:szCs w:val="20"/>
        </w:rPr>
        <w:t xml:space="preserve"> o </w:t>
      </w:r>
      <w:proofErr w:type="spellStart"/>
      <w:r w:rsidRPr="003616B4">
        <w:rPr>
          <w:szCs w:val="20"/>
        </w:rPr>
        <w:t>leen</w:t>
      </w:r>
      <w:proofErr w:type="spellEnd"/>
      <w:r w:rsidRPr="003616B4">
        <w:rPr>
          <w:szCs w:val="20"/>
        </w:rPr>
        <w:t xml:space="preserve"> </w:t>
      </w:r>
      <w:proofErr w:type="spellStart"/>
      <w:r w:rsidRPr="003616B4">
        <w:rPr>
          <w:szCs w:val="20"/>
        </w:rPr>
        <w:t>Inglés</w:t>
      </w:r>
      <w:proofErr w:type="spellEnd"/>
      <w:r w:rsidRPr="003616B4">
        <w:rPr>
          <w:szCs w:val="20"/>
        </w:rPr>
        <w:t xml:space="preserve"> bien </w:t>
      </w:r>
      <w:proofErr w:type="spellStart"/>
      <w:r w:rsidRPr="003616B4">
        <w:rPr>
          <w:szCs w:val="20"/>
        </w:rPr>
        <w:t>pueden</w:t>
      </w:r>
      <w:proofErr w:type="spellEnd"/>
      <w:r w:rsidRPr="003616B4">
        <w:rPr>
          <w:szCs w:val="20"/>
        </w:rPr>
        <w:t xml:space="preserve"> </w:t>
      </w:r>
      <w:proofErr w:type="spellStart"/>
      <w:r w:rsidRPr="003616B4">
        <w:rPr>
          <w:szCs w:val="20"/>
        </w:rPr>
        <w:t>solicitar</w:t>
      </w:r>
      <w:proofErr w:type="spellEnd"/>
      <w:r w:rsidRPr="003616B4">
        <w:rPr>
          <w:szCs w:val="20"/>
        </w:rPr>
        <w:t xml:space="preserve"> </w:t>
      </w:r>
      <w:proofErr w:type="spellStart"/>
      <w:r w:rsidRPr="003616B4">
        <w:rPr>
          <w:szCs w:val="20"/>
        </w:rPr>
        <w:t>asistencia</w:t>
      </w:r>
      <w:proofErr w:type="spellEnd"/>
      <w:r w:rsidRPr="003616B4">
        <w:rPr>
          <w:szCs w:val="20"/>
        </w:rPr>
        <w:t xml:space="preserve"> con el </w:t>
      </w:r>
      <w:proofErr w:type="spellStart"/>
      <w:r w:rsidRPr="003616B4">
        <w:rPr>
          <w:szCs w:val="20"/>
        </w:rPr>
        <w:t>idioma</w:t>
      </w:r>
      <w:proofErr w:type="spellEnd"/>
      <w:r w:rsidRPr="003616B4">
        <w:rPr>
          <w:szCs w:val="20"/>
        </w:rPr>
        <w:t xml:space="preserve">, la </w:t>
      </w:r>
      <w:proofErr w:type="spellStart"/>
      <w:r w:rsidRPr="003616B4">
        <w:rPr>
          <w:szCs w:val="20"/>
        </w:rPr>
        <w:t>interpretación</w:t>
      </w:r>
      <w:proofErr w:type="spellEnd"/>
      <w:r w:rsidRPr="003616B4">
        <w:rPr>
          <w:szCs w:val="20"/>
        </w:rPr>
        <w:t xml:space="preserve"> oral y/o la </w:t>
      </w:r>
      <w:proofErr w:type="spellStart"/>
      <w:r w:rsidRPr="003616B4">
        <w:rPr>
          <w:szCs w:val="20"/>
        </w:rPr>
        <w:t>traducción</w:t>
      </w:r>
      <w:proofErr w:type="spellEnd"/>
      <w:r w:rsidRPr="003616B4">
        <w:rPr>
          <w:szCs w:val="20"/>
        </w:rPr>
        <w:t xml:space="preserve"> </w:t>
      </w:r>
      <w:proofErr w:type="spellStart"/>
      <w:r w:rsidRPr="003616B4">
        <w:rPr>
          <w:szCs w:val="20"/>
        </w:rPr>
        <w:t>escrita</w:t>
      </w:r>
      <w:proofErr w:type="spellEnd"/>
      <w:r w:rsidRPr="003616B4">
        <w:rPr>
          <w:szCs w:val="20"/>
        </w:rPr>
        <w:t xml:space="preserve">, sin </w:t>
      </w:r>
      <w:proofErr w:type="spellStart"/>
      <w:r w:rsidRPr="003616B4">
        <w:rPr>
          <w:szCs w:val="20"/>
        </w:rPr>
        <w:t>costo</w:t>
      </w:r>
      <w:proofErr w:type="spellEnd"/>
      <w:r w:rsidRPr="003616B4">
        <w:rPr>
          <w:szCs w:val="20"/>
        </w:rPr>
        <w:t xml:space="preserve"> </w:t>
      </w:r>
      <w:proofErr w:type="spellStart"/>
      <w:r w:rsidRPr="003616B4">
        <w:rPr>
          <w:szCs w:val="20"/>
        </w:rPr>
        <w:t>alguno</w:t>
      </w:r>
      <w:proofErr w:type="spellEnd"/>
      <w:r w:rsidRPr="003616B4">
        <w:rPr>
          <w:szCs w:val="20"/>
        </w:rPr>
        <w:t xml:space="preserve">. </w:t>
      </w:r>
      <w:proofErr w:type="spellStart"/>
      <w:r w:rsidRPr="003616B4">
        <w:rPr>
          <w:szCs w:val="20"/>
        </w:rPr>
        <w:t>Comuníquese</w:t>
      </w:r>
      <w:proofErr w:type="spellEnd"/>
      <w:r w:rsidRPr="003616B4">
        <w:rPr>
          <w:szCs w:val="20"/>
        </w:rPr>
        <w:t xml:space="preserve"> con RTC </w:t>
      </w:r>
      <w:proofErr w:type="spellStart"/>
      <w:r w:rsidRPr="003616B4">
        <w:rPr>
          <w:szCs w:val="20"/>
        </w:rPr>
        <w:t>en</w:t>
      </w:r>
      <w:proofErr w:type="spellEnd"/>
      <w:r w:rsidRPr="003616B4">
        <w:rPr>
          <w:szCs w:val="20"/>
        </w:rPr>
        <w:t xml:space="preserve"> el 564</w:t>
      </w:r>
      <w:r w:rsidR="007447DA">
        <w:rPr>
          <w:szCs w:val="20"/>
        </w:rPr>
        <w:t>-</w:t>
      </w:r>
      <w:r w:rsidRPr="003616B4">
        <w:rPr>
          <w:szCs w:val="20"/>
        </w:rPr>
        <w:t>397</w:t>
      </w:r>
      <w:r w:rsidR="007447DA">
        <w:rPr>
          <w:szCs w:val="20"/>
        </w:rPr>
        <w:t>-</w:t>
      </w:r>
      <w:r w:rsidRPr="003616B4">
        <w:rPr>
          <w:szCs w:val="20"/>
        </w:rPr>
        <w:t xml:space="preserve">6067 (TTY 711) o por </w:t>
      </w:r>
      <w:proofErr w:type="spellStart"/>
      <w:r w:rsidRPr="003616B4">
        <w:rPr>
          <w:szCs w:val="20"/>
        </w:rPr>
        <w:t>correo</w:t>
      </w:r>
      <w:proofErr w:type="spellEnd"/>
      <w:r w:rsidRPr="003616B4">
        <w:rPr>
          <w:szCs w:val="20"/>
        </w:rPr>
        <w:t xml:space="preserve"> </w:t>
      </w:r>
      <w:proofErr w:type="spellStart"/>
      <w:r w:rsidRPr="003616B4">
        <w:rPr>
          <w:szCs w:val="20"/>
        </w:rPr>
        <w:t>electrónico</w:t>
      </w:r>
      <w:proofErr w:type="spellEnd"/>
      <w:r w:rsidRPr="003616B4">
        <w:rPr>
          <w:szCs w:val="20"/>
        </w:rPr>
        <w:t xml:space="preserve"> </w:t>
      </w:r>
      <w:hyperlink r:id="rId9" w:history="1">
        <w:r w:rsidRPr="003616B4">
          <w:rPr>
            <w:rStyle w:val="Hyperlink"/>
            <w:szCs w:val="20"/>
          </w:rPr>
          <w:t>info@rtc.wa.gov</w:t>
        </w:r>
      </w:hyperlink>
      <w:r w:rsidRPr="003616B4">
        <w:rPr>
          <w:szCs w:val="20"/>
        </w:rPr>
        <w:t xml:space="preserve">. </w:t>
      </w:r>
    </w:p>
    <w:p w14:paraId="793D1E9E" w14:textId="6AF47083" w:rsidR="003616B4" w:rsidRPr="001D1862" w:rsidRDefault="003616B4" w:rsidP="001D1862">
      <w:pPr>
        <w:pStyle w:val="Caption"/>
        <w:rPr>
          <w:sz w:val="24"/>
          <w:szCs w:val="24"/>
        </w:rPr>
      </w:pPr>
      <w:r w:rsidRPr="001D1862">
        <w:rPr>
          <w:sz w:val="24"/>
          <w:szCs w:val="24"/>
        </w:rPr>
        <w:t xml:space="preserve">RTC </w:t>
      </w:r>
      <w:proofErr w:type="spellStart"/>
      <w:r w:rsidRPr="001D1862">
        <w:rPr>
          <w:sz w:val="24"/>
          <w:szCs w:val="24"/>
        </w:rPr>
        <w:t>уважает</w:t>
      </w:r>
      <w:proofErr w:type="spellEnd"/>
      <w:r w:rsidRPr="001D1862">
        <w:rPr>
          <w:sz w:val="24"/>
          <w:szCs w:val="24"/>
        </w:rPr>
        <w:t xml:space="preserve"> </w:t>
      </w:r>
      <w:proofErr w:type="spellStart"/>
      <w:r w:rsidRPr="001D1862">
        <w:rPr>
          <w:sz w:val="24"/>
          <w:szCs w:val="24"/>
        </w:rPr>
        <w:t>гражданские</w:t>
      </w:r>
      <w:proofErr w:type="spellEnd"/>
      <w:r w:rsidRPr="001D1862">
        <w:rPr>
          <w:sz w:val="24"/>
          <w:szCs w:val="24"/>
        </w:rPr>
        <w:t xml:space="preserve"> </w:t>
      </w:r>
      <w:proofErr w:type="spellStart"/>
      <w:r w:rsidRPr="001D1862">
        <w:rPr>
          <w:sz w:val="24"/>
          <w:szCs w:val="24"/>
        </w:rPr>
        <w:t>права</w:t>
      </w:r>
      <w:proofErr w:type="spellEnd"/>
      <w:r w:rsidRPr="001D1862">
        <w:rPr>
          <w:sz w:val="24"/>
          <w:szCs w:val="24"/>
        </w:rPr>
        <w:t xml:space="preserve">.  </w:t>
      </w:r>
    </w:p>
    <w:p w14:paraId="01EC03BB" w14:textId="6608CB08" w:rsidR="003616B4" w:rsidRDefault="003616B4" w:rsidP="003616B4">
      <w:pPr>
        <w:pStyle w:val="BodyText"/>
        <w:rPr>
          <w:szCs w:val="20"/>
        </w:rPr>
      </w:pPr>
      <w:proofErr w:type="spellStart"/>
      <w:r w:rsidRPr="003616B4">
        <w:rPr>
          <w:szCs w:val="20"/>
        </w:rPr>
        <w:t>Региональный</w:t>
      </w:r>
      <w:proofErr w:type="spellEnd"/>
      <w:r w:rsidRPr="003616B4">
        <w:rPr>
          <w:szCs w:val="20"/>
        </w:rPr>
        <w:t xml:space="preserve"> </w:t>
      </w:r>
      <w:proofErr w:type="spellStart"/>
      <w:r w:rsidRPr="003616B4">
        <w:rPr>
          <w:szCs w:val="20"/>
        </w:rPr>
        <w:t>совет</w:t>
      </w:r>
      <w:proofErr w:type="spellEnd"/>
      <w:r w:rsidRPr="003616B4">
        <w:rPr>
          <w:szCs w:val="20"/>
        </w:rPr>
        <w:t xml:space="preserve"> </w:t>
      </w:r>
      <w:proofErr w:type="spellStart"/>
      <w:r w:rsidRPr="003616B4">
        <w:rPr>
          <w:szCs w:val="20"/>
        </w:rPr>
        <w:t>Юго-Западного</w:t>
      </w:r>
      <w:proofErr w:type="spellEnd"/>
      <w:r w:rsidRPr="003616B4">
        <w:rPr>
          <w:szCs w:val="20"/>
        </w:rPr>
        <w:t xml:space="preserve"> </w:t>
      </w:r>
      <w:proofErr w:type="spellStart"/>
      <w:r w:rsidRPr="003616B4">
        <w:rPr>
          <w:szCs w:val="20"/>
        </w:rPr>
        <w:t>Вашингтона</w:t>
      </w:r>
      <w:proofErr w:type="spellEnd"/>
      <w:r w:rsidRPr="003616B4">
        <w:rPr>
          <w:szCs w:val="20"/>
        </w:rPr>
        <w:t xml:space="preserve"> </w:t>
      </w:r>
      <w:proofErr w:type="spellStart"/>
      <w:r w:rsidRPr="003616B4">
        <w:rPr>
          <w:szCs w:val="20"/>
        </w:rPr>
        <w:t>по</w:t>
      </w:r>
      <w:proofErr w:type="spellEnd"/>
      <w:r w:rsidRPr="003616B4">
        <w:rPr>
          <w:szCs w:val="20"/>
        </w:rPr>
        <w:t xml:space="preserve"> </w:t>
      </w:r>
      <w:proofErr w:type="spellStart"/>
      <w:r w:rsidRPr="003616B4">
        <w:rPr>
          <w:szCs w:val="20"/>
        </w:rPr>
        <w:t>транспортному</w:t>
      </w:r>
      <w:proofErr w:type="spellEnd"/>
      <w:r w:rsidRPr="003616B4">
        <w:rPr>
          <w:szCs w:val="20"/>
        </w:rPr>
        <w:t xml:space="preserve"> </w:t>
      </w:r>
      <w:proofErr w:type="spellStart"/>
      <w:r w:rsidRPr="003616B4">
        <w:rPr>
          <w:szCs w:val="20"/>
        </w:rPr>
        <w:t>обслуживанию</w:t>
      </w:r>
      <w:proofErr w:type="spellEnd"/>
      <w:r w:rsidRPr="003616B4">
        <w:rPr>
          <w:szCs w:val="20"/>
        </w:rPr>
        <w:t xml:space="preserve"> (RTC) в </w:t>
      </w:r>
      <w:proofErr w:type="spellStart"/>
      <w:r w:rsidRPr="003616B4">
        <w:rPr>
          <w:szCs w:val="20"/>
        </w:rPr>
        <w:t>рамках</w:t>
      </w:r>
      <w:proofErr w:type="spellEnd"/>
      <w:r w:rsidRPr="003616B4">
        <w:rPr>
          <w:szCs w:val="20"/>
        </w:rPr>
        <w:t xml:space="preserve"> </w:t>
      </w:r>
      <w:proofErr w:type="spellStart"/>
      <w:r w:rsidRPr="003616B4">
        <w:rPr>
          <w:szCs w:val="20"/>
        </w:rPr>
        <w:t>своих</w:t>
      </w:r>
      <w:proofErr w:type="spellEnd"/>
      <w:r w:rsidRPr="003616B4">
        <w:rPr>
          <w:szCs w:val="20"/>
        </w:rPr>
        <w:t xml:space="preserve"> </w:t>
      </w:r>
      <w:proofErr w:type="spellStart"/>
      <w:r w:rsidRPr="003616B4">
        <w:rPr>
          <w:szCs w:val="20"/>
        </w:rPr>
        <w:t>программ</w:t>
      </w:r>
      <w:proofErr w:type="spellEnd"/>
      <w:r w:rsidRPr="003616B4">
        <w:rPr>
          <w:szCs w:val="20"/>
        </w:rPr>
        <w:t xml:space="preserve"> </w:t>
      </w:r>
      <w:proofErr w:type="spellStart"/>
      <w:r w:rsidRPr="003616B4">
        <w:rPr>
          <w:szCs w:val="20"/>
        </w:rPr>
        <w:t>не</w:t>
      </w:r>
      <w:proofErr w:type="spellEnd"/>
      <w:r w:rsidRPr="003616B4">
        <w:rPr>
          <w:szCs w:val="20"/>
        </w:rPr>
        <w:t xml:space="preserve"> </w:t>
      </w:r>
      <w:proofErr w:type="spellStart"/>
      <w:r w:rsidRPr="003616B4">
        <w:rPr>
          <w:szCs w:val="20"/>
        </w:rPr>
        <w:t>проявляет</w:t>
      </w:r>
      <w:proofErr w:type="spellEnd"/>
      <w:r w:rsidRPr="003616B4">
        <w:rPr>
          <w:szCs w:val="20"/>
        </w:rPr>
        <w:t xml:space="preserve"> </w:t>
      </w:r>
      <w:proofErr w:type="spellStart"/>
      <w:r w:rsidRPr="003616B4">
        <w:rPr>
          <w:szCs w:val="20"/>
        </w:rPr>
        <w:t>дискриминации</w:t>
      </w:r>
      <w:proofErr w:type="spellEnd"/>
      <w:r w:rsidRPr="003616B4">
        <w:rPr>
          <w:szCs w:val="20"/>
        </w:rPr>
        <w:t xml:space="preserve"> </w:t>
      </w:r>
      <w:proofErr w:type="spellStart"/>
      <w:r w:rsidRPr="003616B4">
        <w:rPr>
          <w:szCs w:val="20"/>
        </w:rPr>
        <w:t>по</w:t>
      </w:r>
      <w:proofErr w:type="spellEnd"/>
      <w:r w:rsidRPr="003616B4">
        <w:rPr>
          <w:szCs w:val="20"/>
        </w:rPr>
        <w:t xml:space="preserve"> </w:t>
      </w:r>
      <w:proofErr w:type="spellStart"/>
      <w:r w:rsidRPr="003616B4">
        <w:rPr>
          <w:szCs w:val="20"/>
        </w:rPr>
        <w:t>признаку</w:t>
      </w:r>
      <w:proofErr w:type="spellEnd"/>
      <w:r w:rsidRPr="003616B4">
        <w:rPr>
          <w:szCs w:val="20"/>
        </w:rPr>
        <w:t xml:space="preserve"> </w:t>
      </w:r>
      <w:proofErr w:type="spellStart"/>
      <w:r w:rsidRPr="003616B4">
        <w:rPr>
          <w:szCs w:val="20"/>
        </w:rPr>
        <w:t>расы</w:t>
      </w:r>
      <w:proofErr w:type="spellEnd"/>
      <w:r w:rsidRPr="003616B4">
        <w:rPr>
          <w:szCs w:val="20"/>
        </w:rPr>
        <w:t xml:space="preserve">, </w:t>
      </w:r>
      <w:proofErr w:type="spellStart"/>
      <w:r w:rsidRPr="003616B4">
        <w:rPr>
          <w:szCs w:val="20"/>
        </w:rPr>
        <w:t>цвета</w:t>
      </w:r>
      <w:proofErr w:type="spellEnd"/>
      <w:r w:rsidRPr="003616B4">
        <w:rPr>
          <w:szCs w:val="20"/>
        </w:rPr>
        <w:t xml:space="preserve"> </w:t>
      </w:r>
      <w:proofErr w:type="spellStart"/>
      <w:r w:rsidRPr="003616B4">
        <w:rPr>
          <w:szCs w:val="20"/>
        </w:rPr>
        <w:t>кожи</w:t>
      </w:r>
      <w:proofErr w:type="spellEnd"/>
      <w:r w:rsidRPr="003616B4">
        <w:rPr>
          <w:szCs w:val="20"/>
        </w:rPr>
        <w:t xml:space="preserve">, </w:t>
      </w:r>
      <w:proofErr w:type="spellStart"/>
      <w:r w:rsidRPr="003616B4">
        <w:rPr>
          <w:szCs w:val="20"/>
        </w:rPr>
        <w:t>национального</w:t>
      </w:r>
      <w:proofErr w:type="spellEnd"/>
      <w:r w:rsidRPr="003616B4">
        <w:rPr>
          <w:szCs w:val="20"/>
        </w:rPr>
        <w:t xml:space="preserve"> </w:t>
      </w:r>
      <w:proofErr w:type="spellStart"/>
      <w:r w:rsidRPr="003616B4">
        <w:rPr>
          <w:szCs w:val="20"/>
        </w:rPr>
        <w:t>происхождения</w:t>
      </w:r>
      <w:proofErr w:type="spellEnd"/>
      <w:r w:rsidRPr="003616B4">
        <w:rPr>
          <w:szCs w:val="20"/>
        </w:rPr>
        <w:t xml:space="preserve">, </w:t>
      </w:r>
      <w:proofErr w:type="spellStart"/>
      <w:r w:rsidRPr="003616B4">
        <w:rPr>
          <w:szCs w:val="20"/>
        </w:rPr>
        <w:t>религии</w:t>
      </w:r>
      <w:proofErr w:type="spellEnd"/>
      <w:r w:rsidRPr="003616B4">
        <w:rPr>
          <w:szCs w:val="20"/>
        </w:rPr>
        <w:t xml:space="preserve">, </w:t>
      </w:r>
      <w:proofErr w:type="spellStart"/>
      <w:r w:rsidRPr="003616B4">
        <w:rPr>
          <w:szCs w:val="20"/>
        </w:rPr>
        <w:t>пола</w:t>
      </w:r>
      <w:proofErr w:type="spellEnd"/>
      <w:r w:rsidRPr="003616B4">
        <w:rPr>
          <w:szCs w:val="20"/>
        </w:rPr>
        <w:t xml:space="preserve">, </w:t>
      </w:r>
      <w:proofErr w:type="spellStart"/>
      <w:r w:rsidRPr="003616B4">
        <w:rPr>
          <w:szCs w:val="20"/>
        </w:rPr>
        <w:t>сексуальной</w:t>
      </w:r>
      <w:proofErr w:type="spellEnd"/>
      <w:r w:rsidRPr="003616B4">
        <w:rPr>
          <w:szCs w:val="20"/>
        </w:rPr>
        <w:t xml:space="preserve"> </w:t>
      </w:r>
      <w:proofErr w:type="spellStart"/>
      <w:r w:rsidRPr="003616B4">
        <w:rPr>
          <w:szCs w:val="20"/>
        </w:rPr>
        <w:t>ориентации</w:t>
      </w:r>
      <w:proofErr w:type="spellEnd"/>
      <w:r w:rsidRPr="003616B4">
        <w:rPr>
          <w:szCs w:val="20"/>
        </w:rPr>
        <w:t xml:space="preserve">, </w:t>
      </w:r>
      <w:proofErr w:type="spellStart"/>
      <w:r w:rsidRPr="003616B4">
        <w:rPr>
          <w:szCs w:val="20"/>
        </w:rPr>
        <w:t>семейного</w:t>
      </w:r>
      <w:proofErr w:type="spellEnd"/>
      <w:r w:rsidRPr="003616B4">
        <w:rPr>
          <w:szCs w:val="20"/>
        </w:rPr>
        <w:t xml:space="preserve"> </w:t>
      </w:r>
      <w:proofErr w:type="spellStart"/>
      <w:r w:rsidRPr="003616B4">
        <w:rPr>
          <w:szCs w:val="20"/>
        </w:rPr>
        <w:t>положения</w:t>
      </w:r>
      <w:proofErr w:type="spellEnd"/>
      <w:r w:rsidRPr="003616B4">
        <w:rPr>
          <w:szCs w:val="20"/>
        </w:rPr>
        <w:t xml:space="preserve">, </w:t>
      </w:r>
      <w:proofErr w:type="spellStart"/>
      <w:r w:rsidRPr="003616B4">
        <w:rPr>
          <w:szCs w:val="20"/>
        </w:rPr>
        <w:t>возраста</w:t>
      </w:r>
      <w:proofErr w:type="spellEnd"/>
      <w:r w:rsidRPr="003616B4">
        <w:rPr>
          <w:szCs w:val="20"/>
        </w:rPr>
        <w:t xml:space="preserve"> </w:t>
      </w:r>
      <w:proofErr w:type="spellStart"/>
      <w:r w:rsidRPr="003616B4">
        <w:rPr>
          <w:szCs w:val="20"/>
        </w:rPr>
        <w:t>или</w:t>
      </w:r>
      <w:proofErr w:type="spellEnd"/>
      <w:r w:rsidRPr="003616B4">
        <w:rPr>
          <w:szCs w:val="20"/>
        </w:rPr>
        <w:t xml:space="preserve"> </w:t>
      </w:r>
      <w:proofErr w:type="spellStart"/>
      <w:r w:rsidRPr="003616B4">
        <w:rPr>
          <w:szCs w:val="20"/>
        </w:rPr>
        <w:t>инвалидности</w:t>
      </w:r>
      <w:proofErr w:type="spellEnd"/>
      <w:r w:rsidRPr="003616B4">
        <w:rPr>
          <w:szCs w:val="20"/>
        </w:rPr>
        <w:t xml:space="preserve"> в </w:t>
      </w:r>
      <w:proofErr w:type="spellStart"/>
      <w:r w:rsidRPr="003616B4">
        <w:rPr>
          <w:szCs w:val="20"/>
        </w:rPr>
        <w:t>соответствии</w:t>
      </w:r>
      <w:proofErr w:type="spellEnd"/>
      <w:r w:rsidRPr="003616B4">
        <w:rPr>
          <w:szCs w:val="20"/>
        </w:rPr>
        <w:t xml:space="preserve"> с </w:t>
      </w:r>
      <w:proofErr w:type="spellStart"/>
      <w:r w:rsidRPr="003616B4">
        <w:rPr>
          <w:szCs w:val="20"/>
        </w:rPr>
        <w:t>применимым</w:t>
      </w:r>
      <w:proofErr w:type="spellEnd"/>
      <w:r w:rsidRPr="003616B4">
        <w:rPr>
          <w:szCs w:val="20"/>
        </w:rPr>
        <w:t xml:space="preserve"> </w:t>
      </w:r>
      <w:proofErr w:type="spellStart"/>
      <w:r w:rsidRPr="003616B4">
        <w:rPr>
          <w:szCs w:val="20"/>
        </w:rPr>
        <w:t>законодательством</w:t>
      </w:r>
      <w:proofErr w:type="spellEnd"/>
      <w:r w:rsidRPr="003616B4">
        <w:rPr>
          <w:szCs w:val="20"/>
        </w:rPr>
        <w:t xml:space="preserve">, </w:t>
      </w:r>
      <w:proofErr w:type="spellStart"/>
      <w:r w:rsidRPr="003616B4">
        <w:rPr>
          <w:szCs w:val="20"/>
        </w:rPr>
        <w:t>включая</w:t>
      </w:r>
      <w:proofErr w:type="spellEnd"/>
      <w:r w:rsidRPr="003616B4">
        <w:rPr>
          <w:szCs w:val="20"/>
        </w:rPr>
        <w:t xml:space="preserve">  </w:t>
      </w:r>
      <w:proofErr w:type="spellStart"/>
      <w:r w:rsidRPr="003616B4">
        <w:rPr>
          <w:szCs w:val="20"/>
        </w:rPr>
        <w:t>раздел</w:t>
      </w:r>
      <w:proofErr w:type="spellEnd"/>
      <w:r w:rsidRPr="003616B4">
        <w:rPr>
          <w:szCs w:val="20"/>
        </w:rPr>
        <w:t xml:space="preserve"> VI </w:t>
      </w:r>
      <w:proofErr w:type="spellStart"/>
      <w:r w:rsidRPr="003616B4">
        <w:rPr>
          <w:szCs w:val="20"/>
        </w:rPr>
        <w:t>Закона</w:t>
      </w:r>
      <w:proofErr w:type="spellEnd"/>
      <w:r w:rsidRPr="003616B4">
        <w:rPr>
          <w:szCs w:val="20"/>
        </w:rPr>
        <w:t xml:space="preserve"> «О </w:t>
      </w:r>
      <w:proofErr w:type="spellStart"/>
      <w:r w:rsidRPr="003616B4">
        <w:rPr>
          <w:szCs w:val="20"/>
        </w:rPr>
        <w:t>гражданских</w:t>
      </w:r>
      <w:proofErr w:type="spellEnd"/>
      <w:r w:rsidRPr="003616B4">
        <w:rPr>
          <w:szCs w:val="20"/>
        </w:rPr>
        <w:t xml:space="preserve"> </w:t>
      </w:r>
      <w:proofErr w:type="spellStart"/>
      <w:r w:rsidRPr="003616B4">
        <w:rPr>
          <w:szCs w:val="20"/>
        </w:rPr>
        <w:t>правах</w:t>
      </w:r>
      <w:proofErr w:type="spellEnd"/>
      <w:r w:rsidRPr="003616B4">
        <w:rPr>
          <w:szCs w:val="20"/>
        </w:rPr>
        <w:t xml:space="preserve">» 1964 </w:t>
      </w:r>
      <w:proofErr w:type="spellStart"/>
      <w:r w:rsidRPr="003616B4">
        <w:rPr>
          <w:szCs w:val="20"/>
        </w:rPr>
        <w:t>года</w:t>
      </w:r>
      <w:proofErr w:type="spellEnd"/>
      <w:r w:rsidRPr="003616B4">
        <w:rPr>
          <w:szCs w:val="20"/>
        </w:rPr>
        <w:t xml:space="preserve"> и </w:t>
      </w:r>
      <w:proofErr w:type="spellStart"/>
      <w:r w:rsidRPr="003616B4">
        <w:rPr>
          <w:szCs w:val="20"/>
        </w:rPr>
        <w:t>раздел</w:t>
      </w:r>
      <w:proofErr w:type="spellEnd"/>
      <w:r w:rsidRPr="003616B4">
        <w:rPr>
          <w:szCs w:val="20"/>
        </w:rPr>
        <w:t xml:space="preserve"> 49.60 </w:t>
      </w:r>
      <w:proofErr w:type="spellStart"/>
      <w:r w:rsidRPr="003616B4">
        <w:rPr>
          <w:szCs w:val="20"/>
        </w:rPr>
        <w:t>Свода</w:t>
      </w:r>
      <w:proofErr w:type="spellEnd"/>
      <w:r w:rsidRPr="003616B4">
        <w:rPr>
          <w:szCs w:val="20"/>
        </w:rPr>
        <w:t xml:space="preserve"> </w:t>
      </w:r>
      <w:proofErr w:type="spellStart"/>
      <w:r w:rsidRPr="003616B4">
        <w:rPr>
          <w:szCs w:val="20"/>
        </w:rPr>
        <w:t>пересмотренных</w:t>
      </w:r>
      <w:proofErr w:type="spellEnd"/>
      <w:r w:rsidRPr="003616B4">
        <w:rPr>
          <w:szCs w:val="20"/>
        </w:rPr>
        <w:t xml:space="preserve"> </w:t>
      </w:r>
      <w:proofErr w:type="spellStart"/>
      <w:r w:rsidRPr="003616B4">
        <w:rPr>
          <w:szCs w:val="20"/>
        </w:rPr>
        <w:t>законов</w:t>
      </w:r>
      <w:proofErr w:type="spellEnd"/>
      <w:r w:rsidRPr="003616B4">
        <w:rPr>
          <w:szCs w:val="20"/>
        </w:rPr>
        <w:t xml:space="preserve"> </w:t>
      </w:r>
      <w:proofErr w:type="spellStart"/>
      <w:r w:rsidRPr="003616B4">
        <w:rPr>
          <w:szCs w:val="20"/>
        </w:rPr>
        <w:t>штата</w:t>
      </w:r>
      <w:proofErr w:type="spellEnd"/>
      <w:r w:rsidRPr="003616B4">
        <w:rPr>
          <w:szCs w:val="20"/>
        </w:rPr>
        <w:t xml:space="preserve"> </w:t>
      </w:r>
      <w:proofErr w:type="spellStart"/>
      <w:r w:rsidRPr="003616B4">
        <w:rPr>
          <w:szCs w:val="20"/>
        </w:rPr>
        <w:t>Вашингтон</w:t>
      </w:r>
      <w:proofErr w:type="spellEnd"/>
      <w:r w:rsidRPr="003616B4">
        <w:rPr>
          <w:szCs w:val="20"/>
        </w:rPr>
        <w:t xml:space="preserve">. </w:t>
      </w:r>
      <w:proofErr w:type="spellStart"/>
      <w:r w:rsidRPr="003616B4">
        <w:rPr>
          <w:szCs w:val="20"/>
        </w:rPr>
        <w:t>Чтобы</w:t>
      </w:r>
      <w:proofErr w:type="spellEnd"/>
      <w:r w:rsidRPr="003616B4">
        <w:rPr>
          <w:szCs w:val="20"/>
        </w:rPr>
        <w:t xml:space="preserve"> </w:t>
      </w:r>
      <w:proofErr w:type="spellStart"/>
      <w:r w:rsidRPr="003616B4">
        <w:rPr>
          <w:szCs w:val="20"/>
        </w:rPr>
        <w:t>получить</w:t>
      </w:r>
      <w:proofErr w:type="spellEnd"/>
      <w:r w:rsidRPr="003616B4">
        <w:rPr>
          <w:szCs w:val="20"/>
        </w:rPr>
        <w:t xml:space="preserve"> </w:t>
      </w:r>
      <w:proofErr w:type="spellStart"/>
      <w:r w:rsidRPr="003616B4">
        <w:rPr>
          <w:szCs w:val="20"/>
        </w:rPr>
        <w:t>дополнительную</w:t>
      </w:r>
      <w:proofErr w:type="spellEnd"/>
      <w:r w:rsidRPr="003616B4">
        <w:rPr>
          <w:szCs w:val="20"/>
        </w:rPr>
        <w:t xml:space="preserve"> </w:t>
      </w:r>
      <w:proofErr w:type="spellStart"/>
      <w:r w:rsidRPr="003616B4">
        <w:rPr>
          <w:szCs w:val="20"/>
        </w:rPr>
        <w:t>информацию</w:t>
      </w:r>
      <w:proofErr w:type="spellEnd"/>
      <w:r w:rsidRPr="003616B4">
        <w:rPr>
          <w:szCs w:val="20"/>
        </w:rPr>
        <w:t xml:space="preserve"> о </w:t>
      </w:r>
      <w:proofErr w:type="spellStart"/>
      <w:r w:rsidRPr="003616B4">
        <w:rPr>
          <w:szCs w:val="20"/>
        </w:rPr>
        <w:t>запрете</w:t>
      </w:r>
      <w:proofErr w:type="spellEnd"/>
      <w:r w:rsidRPr="003616B4">
        <w:rPr>
          <w:szCs w:val="20"/>
        </w:rPr>
        <w:t xml:space="preserve"> </w:t>
      </w:r>
      <w:proofErr w:type="spellStart"/>
      <w:r w:rsidRPr="003616B4">
        <w:rPr>
          <w:szCs w:val="20"/>
        </w:rPr>
        <w:t>дискриминации</w:t>
      </w:r>
      <w:proofErr w:type="spellEnd"/>
      <w:r w:rsidRPr="003616B4">
        <w:rPr>
          <w:szCs w:val="20"/>
        </w:rPr>
        <w:t xml:space="preserve"> </w:t>
      </w:r>
      <w:proofErr w:type="spellStart"/>
      <w:r w:rsidRPr="003616B4">
        <w:rPr>
          <w:szCs w:val="20"/>
        </w:rPr>
        <w:t>Региональным</w:t>
      </w:r>
      <w:proofErr w:type="spellEnd"/>
      <w:r w:rsidRPr="003616B4">
        <w:rPr>
          <w:szCs w:val="20"/>
        </w:rPr>
        <w:t xml:space="preserve"> </w:t>
      </w:r>
      <w:proofErr w:type="spellStart"/>
      <w:r w:rsidRPr="003616B4">
        <w:rPr>
          <w:szCs w:val="20"/>
        </w:rPr>
        <w:t>советом</w:t>
      </w:r>
      <w:proofErr w:type="spellEnd"/>
      <w:r w:rsidRPr="003616B4">
        <w:rPr>
          <w:szCs w:val="20"/>
        </w:rPr>
        <w:t xml:space="preserve"> </w:t>
      </w:r>
      <w:proofErr w:type="spellStart"/>
      <w:r w:rsidRPr="003616B4">
        <w:rPr>
          <w:szCs w:val="20"/>
        </w:rPr>
        <w:t>Юго-Западного</w:t>
      </w:r>
      <w:proofErr w:type="spellEnd"/>
      <w:r w:rsidRPr="003616B4">
        <w:rPr>
          <w:szCs w:val="20"/>
        </w:rPr>
        <w:t xml:space="preserve"> </w:t>
      </w:r>
      <w:proofErr w:type="spellStart"/>
      <w:r w:rsidRPr="003616B4">
        <w:rPr>
          <w:szCs w:val="20"/>
        </w:rPr>
        <w:t>Вашингтона</w:t>
      </w:r>
      <w:proofErr w:type="spellEnd"/>
      <w:r w:rsidRPr="003616B4">
        <w:rPr>
          <w:szCs w:val="20"/>
        </w:rPr>
        <w:t xml:space="preserve"> </w:t>
      </w:r>
      <w:proofErr w:type="spellStart"/>
      <w:r w:rsidRPr="003616B4">
        <w:rPr>
          <w:szCs w:val="20"/>
        </w:rPr>
        <w:t>по</w:t>
      </w:r>
      <w:proofErr w:type="spellEnd"/>
      <w:r w:rsidRPr="003616B4">
        <w:rPr>
          <w:szCs w:val="20"/>
        </w:rPr>
        <w:t xml:space="preserve"> </w:t>
      </w:r>
      <w:proofErr w:type="spellStart"/>
      <w:r w:rsidRPr="003616B4">
        <w:rPr>
          <w:szCs w:val="20"/>
        </w:rPr>
        <w:t>транспортному</w:t>
      </w:r>
      <w:proofErr w:type="spellEnd"/>
      <w:r w:rsidRPr="003616B4">
        <w:rPr>
          <w:szCs w:val="20"/>
        </w:rPr>
        <w:t xml:space="preserve"> </w:t>
      </w:r>
      <w:proofErr w:type="spellStart"/>
      <w:r w:rsidRPr="003616B4">
        <w:rPr>
          <w:szCs w:val="20"/>
        </w:rPr>
        <w:t>обслуживанию</w:t>
      </w:r>
      <w:proofErr w:type="spellEnd"/>
      <w:r w:rsidRPr="003616B4">
        <w:rPr>
          <w:szCs w:val="20"/>
        </w:rPr>
        <w:t xml:space="preserve"> </w:t>
      </w:r>
      <w:proofErr w:type="spellStart"/>
      <w:r w:rsidRPr="003616B4">
        <w:rPr>
          <w:szCs w:val="20"/>
        </w:rPr>
        <w:t>согласно</w:t>
      </w:r>
      <w:proofErr w:type="spellEnd"/>
      <w:r w:rsidRPr="003616B4">
        <w:rPr>
          <w:szCs w:val="20"/>
        </w:rPr>
        <w:t xml:space="preserve"> </w:t>
      </w:r>
      <w:proofErr w:type="spellStart"/>
      <w:r w:rsidRPr="003616B4">
        <w:rPr>
          <w:szCs w:val="20"/>
        </w:rPr>
        <w:t>разделу</w:t>
      </w:r>
      <w:proofErr w:type="spellEnd"/>
      <w:r w:rsidRPr="003616B4">
        <w:rPr>
          <w:szCs w:val="20"/>
        </w:rPr>
        <w:t xml:space="preserve"> VI </w:t>
      </w:r>
      <w:proofErr w:type="spellStart"/>
      <w:r w:rsidRPr="003616B4">
        <w:rPr>
          <w:szCs w:val="20"/>
        </w:rPr>
        <w:t>или</w:t>
      </w:r>
      <w:proofErr w:type="spellEnd"/>
      <w:r w:rsidRPr="003616B4">
        <w:rPr>
          <w:szCs w:val="20"/>
        </w:rPr>
        <w:t xml:space="preserve"> </w:t>
      </w:r>
      <w:proofErr w:type="spellStart"/>
      <w:r w:rsidRPr="003616B4">
        <w:rPr>
          <w:szCs w:val="20"/>
        </w:rPr>
        <w:t>если</w:t>
      </w:r>
      <w:proofErr w:type="spellEnd"/>
      <w:r w:rsidRPr="003616B4">
        <w:rPr>
          <w:szCs w:val="20"/>
        </w:rPr>
        <w:t xml:space="preserve"> </w:t>
      </w:r>
      <w:proofErr w:type="spellStart"/>
      <w:r w:rsidRPr="003616B4">
        <w:rPr>
          <w:szCs w:val="20"/>
        </w:rPr>
        <w:t>кто-то</w:t>
      </w:r>
      <w:proofErr w:type="spellEnd"/>
      <w:r w:rsidRPr="003616B4">
        <w:rPr>
          <w:szCs w:val="20"/>
        </w:rPr>
        <w:t xml:space="preserve"> </w:t>
      </w:r>
      <w:proofErr w:type="spellStart"/>
      <w:r w:rsidRPr="003616B4">
        <w:rPr>
          <w:szCs w:val="20"/>
        </w:rPr>
        <w:t>считает</w:t>
      </w:r>
      <w:proofErr w:type="spellEnd"/>
      <w:r w:rsidRPr="003616B4">
        <w:rPr>
          <w:szCs w:val="20"/>
        </w:rPr>
        <w:t xml:space="preserve">, </w:t>
      </w:r>
      <w:proofErr w:type="spellStart"/>
      <w:r w:rsidRPr="003616B4">
        <w:rPr>
          <w:szCs w:val="20"/>
        </w:rPr>
        <w:t>что</w:t>
      </w:r>
      <w:proofErr w:type="spellEnd"/>
      <w:r w:rsidRPr="003616B4">
        <w:rPr>
          <w:szCs w:val="20"/>
        </w:rPr>
        <w:t xml:space="preserve"> </w:t>
      </w:r>
      <w:proofErr w:type="spellStart"/>
      <w:r w:rsidRPr="003616B4">
        <w:rPr>
          <w:szCs w:val="20"/>
        </w:rPr>
        <w:t>пострадал</w:t>
      </w:r>
      <w:proofErr w:type="spellEnd"/>
      <w:r w:rsidRPr="003616B4">
        <w:rPr>
          <w:szCs w:val="20"/>
        </w:rPr>
        <w:t xml:space="preserve"> </w:t>
      </w:r>
      <w:proofErr w:type="spellStart"/>
      <w:r w:rsidRPr="003616B4">
        <w:rPr>
          <w:szCs w:val="20"/>
        </w:rPr>
        <w:t>от</w:t>
      </w:r>
      <w:proofErr w:type="spellEnd"/>
      <w:r w:rsidRPr="003616B4">
        <w:rPr>
          <w:szCs w:val="20"/>
        </w:rPr>
        <w:t xml:space="preserve"> </w:t>
      </w:r>
      <w:proofErr w:type="spellStart"/>
      <w:r w:rsidRPr="003616B4">
        <w:rPr>
          <w:szCs w:val="20"/>
        </w:rPr>
        <w:t>дискриминации</w:t>
      </w:r>
      <w:proofErr w:type="spellEnd"/>
      <w:r w:rsidRPr="003616B4">
        <w:rPr>
          <w:szCs w:val="20"/>
        </w:rPr>
        <w:t xml:space="preserve">, </w:t>
      </w:r>
      <w:proofErr w:type="spellStart"/>
      <w:r w:rsidRPr="003616B4">
        <w:rPr>
          <w:szCs w:val="20"/>
        </w:rPr>
        <w:t>оговоренной</w:t>
      </w:r>
      <w:proofErr w:type="spellEnd"/>
      <w:r w:rsidRPr="003616B4">
        <w:rPr>
          <w:szCs w:val="20"/>
        </w:rPr>
        <w:t xml:space="preserve"> </w:t>
      </w:r>
      <w:proofErr w:type="spellStart"/>
      <w:r w:rsidRPr="003616B4">
        <w:rPr>
          <w:szCs w:val="20"/>
        </w:rPr>
        <w:t>разделом</w:t>
      </w:r>
      <w:proofErr w:type="spellEnd"/>
      <w:r w:rsidRPr="003616B4">
        <w:rPr>
          <w:szCs w:val="20"/>
        </w:rPr>
        <w:t xml:space="preserve"> VI </w:t>
      </w:r>
      <w:proofErr w:type="spellStart"/>
      <w:r w:rsidRPr="003616B4">
        <w:rPr>
          <w:szCs w:val="20"/>
        </w:rPr>
        <w:t>или</w:t>
      </w:r>
      <w:proofErr w:type="spellEnd"/>
      <w:r w:rsidRPr="003616B4">
        <w:rPr>
          <w:szCs w:val="20"/>
        </w:rPr>
        <w:t xml:space="preserve"> </w:t>
      </w:r>
      <w:proofErr w:type="spellStart"/>
      <w:r w:rsidRPr="003616B4">
        <w:rPr>
          <w:szCs w:val="20"/>
        </w:rPr>
        <w:t>прочими</w:t>
      </w:r>
      <w:proofErr w:type="spellEnd"/>
      <w:r w:rsidRPr="003616B4">
        <w:rPr>
          <w:szCs w:val="20"/>
        </w:rPr>
        <w:t xml:space="preserve"> </w:t>
      </w:r>
      <w:proofErr w:type="spellStart"/>
      <w:r w:rsidRPr="003616B4">
        <w:rPr>
          <w:szCs w:val="20"/>
        </w:rPr>
        <w:t>законами</w:t>
      </w:r>
      <w:proofErr w:type="spellEnd"/>
      <w:r w:rsidRPr="003616B4">
        <w:rPr>
          <w:szCs w:val="20"/>
        </w:rPr>
        <w:t xml:space="preserve">, и </w:t>
      </w:r>
      <w:proofErr w:type="spellStart"/>
      <w:r w:rsidRPr="003616B4">
        <w:rPr>
          <w:szCs w:val="20"/>
        </w:rPr>
        <w:t>желает</w:t>
      </w:r>
      <w:proofErr w:type="spellEnd"/>
      <w:r w:rsidRPr="003616B4">
        <w:rPr>
          <w:szCs w:val="20"/>
        </w:rPr>
        <w:t xml:space="preserve"> </w:t>
      </w:r>
      <w:proofErr w:type="spellStart"/>
      <w:r w:rsidRPr="003616B4">
        <w:rPr>
          <w:szCs w:val="20"/>
        </w:rPr>
        <w:t>подать</w:t>
      </w:r>
      <w:proofErr w:type="spellEnd"/>
      <w:r w:rsidRPr="003616B4">
        <w:rPr>
          <w:szCs w:val="20"/>
        </w:rPr>
        <w:t xml:space="preserve"> </w:t>
      </w:r>
      <w:proofErr w:type="spellStart"/>
      <w:r w:rsidRPr="003616B4">
        <w:rPr>
          <w:szCs w:val="20"/>
        </w:rPr>
        <w:t>жалобу</w:t>
      </w:r>
      <w:proofErr w:type="spellEnd"/>
      <w:r w:rsidRPr="003616B4">
        <w:rPr>
          <w:szCs w:val="20"/>
        </w:rPr>
        <w:t xml:space="preserve">, </w:t>
      </w:r>
      <w:proofErr w:type="spellStart"/>
      <w:r w:rsidRPr="003616B4">
        <w:rPr>
          <w:szCs w:val="20"/>
        </w:rPr>
        <w:t>свяжитесь</w:t>
      </w:r>
      <w:proofErr w:type="spellEnd"/>
      <w:r w:rsidRPr="003616B4">
        <w:rPr>
          <w:szCs w:val="20"/>
        </w:rPr>
        <w:t xml:space="preserve"> с </w:t>
      </w:r>
      <w:proofErr w:type="spellStart"/>
      <w:r w:rsidRPr="003616B4">
        <w:rPr>
          <w:szCs w:val="20"/>
        </w:rPr>
        <w:t>нами</w:t>
      </w:r>
      <w:proofErr w:type="spellEnd"/>
      <w:r w:rsidRPr="003616B4">
        <w:rPr>
          <w:szCs w:val="20"/>
        </w:rPr>
        <w:t xml:space="preserve"> </w:t>
      </w:r>
      <w:proofErr w:type="spellStart"/>
      <w:r w:rsidRPr="003616B4">
        <w:rPr>
          <w:szCs w:val="20"/>
        </w:rPr>
        <w:t>по</w:t>
      </w:r>
      <w:proofErr w:type="spellEnd"/>
      <w:r w:rsidRPr="003616B4">
        <w:rPr>
          <w:szCs w:val="20"/>
        </w:rPr>
        <w:t xml:space="preserve"> </w:t>
      </w:r>
      <w:proofErr w:type="spellStart"/>
      <w:r w:rsidRPr="003616B4">
        <w:rPr>
          <w:szCs w:val="20"/>
        </w:rPr>
        <w:t>номеру</w:t>
      </w:r>
      <w:proofErr w:type="spellEnd"/>
      <w:r w:rsidRPr="003616B4">
        <w:rPr>
          <w:szCs w:val="20"/>
        </w:rPr>
        <w:t xml:space="preserve"> 564.397.6067 (</w:t>
      </w:r>
      <w:proofErr w:type="spellStart"/>
      <w:r w:rsidRPr="003616B4">
        <w:rPr>
          <w:szCs w:val="20"/>
        </w:rPr>
        <w:t>телетайп</w:t>
      </w:r>
      <w:proofErr w:type="spellEnd"/>
      <w:r w:rsidRPr="003616B4">
        <w:rPr>
          <w:szCs w:val="20"/>
        </w:rPr>
        <w:t xml:space="preserve"> </w:t>
      </w:r>
      <w:proofErr w:type="spellStart"/>
      <w:r w:rsidRPr="003616B4">
        <w:rPr>
          <w:szCs w:val="20"/>
        </w:rPr>
        <w:t>для</w:t>
      </w:r>
      <w:proofErr w:type="spellEnd"/>
      <w:r w:rsidRPr="003616B4">
        <w:rPr>
          <w:szCs w:val="20"/>
        </w:rPr>
        <w:t xml:space="preserve"> </w:t>
      </w:r>
      <w:proofErr w:type="spellStart"/>
      <w:r w:rsidRPr="003616B4">
        <w:rPr>
          <w:szCs w:val="20"/>
        </w:rPr>
        <w:t>слабослышащих</w:t>
      </w:r>
      <w:proofErr w:type="spellEnd"/>
      <w:r w:rsidRPr="003616B4">
        <w:rPr>
          <w:szCs w:val="20"/>
        </w:rPr>
        <w:t xml:space="preserve"> 711) </w:t>
      </w:r>
      <w:proofErr w:type="spellStart"/>
      <w:r w:rsidRPr="003616B4">
        <w:rPr>
          <w:szCs w:val="20"/>
        </w:rPr>
        <w:t>или</w:t>
      </w:r>
      <w:proofErr w:type="spellEnd"/>
      <w:r w:rsidRPr="003616B4">
        <w:rPr>
          <w:szCs w:val="20"/>
        </w:rPr>
        <w:t xml:space="preserve"> </w:t>
      </w:r>
      <w:proofErr w:type="spellStart"/>
      <w:r w:rsidRPr="003616B4">
        <w:rPr>
          <w:szCs w:val="20"/>
        </w:rPr>
        <w:t>по</w:t>
      </w:r>
      <w:proofErr w:type="spellEnd"/>
      <w:r w:rsidRPr="003616B4">
        <w:rPr>
          <w:szCs w:val="20"/>
        </w:rPr>
        <w:t xml:space="preserve"> </w:t>
      </w:r>
      <w:proofErr w:type="spellStart"/>
      <w:r w:rsidRPr="003616B4">
        <w:rPr>
          <w:szCs w:val="20"/>
        </w:rPr>
        <w:t>электронной</w:t>
      </w:r>
      <w:proofErr w:type="spellEnd"/>
      <w:r w:rsidRPr="003616B4">
        <w:rPr>
          <w:szCs w:val="20"/>
        </w:rPr>
        <w:t xml:space="preserve"> </w:t>
      </w:r>
      <w:proofErr w:type="spellStart"/>
      <w:r w:rsidRPr="003616B4">
        <w:rPr>
          <w:szCs w:val="20"/>
        </w:rPr>
        <w:t>почте</w:t>
      </w:r>
      <w:proofErr w:type="spellEnd"/>
      <w:r w:rsidRPr="003616B4">
        <w:rPr>
          <w:szCs w:val="20"/>
        </w:rPr>
        <w:t xml:space="preserve"> info@rtc.wa.gov.  </w:t>
      </w:r>
      <w:proofErr w:type="spellStart"/>
      <w:r w:rsidRPr="003616B4">
        <w:rPr>
          <w:szCs w:val="20"/>
        </w:rPr>
        <w:t>Лица</w:t>
      </w:r>
      <w:proofErr w:type="spellEnd"/>
      <w:r w:rsidRPr="003616B4">
        <w:rPr>
          <w:szCs w:val="20"/>
        </w:rPr>
        <w:t xml:space="preserve">, </w:t>
      </w:r>
      <w:proofErr w:type="spellStart"/>
      <w:r w:rsidRPr="003616B4">
        <w:rPr>
          <w:szCs w:val="20"/>
        </w:rPr>
        <w:t>не</w:t>
      </w:r>
      <w:proofErr w:type="spellEnd"/>
      <w:r w:rsidRPr="003616B4">
        <w:rPr>
          <w:szCs w:val="20"/>
        </w:rPr>
        <w:t xml:space="preserve"> </w:t>
      </w:r>
      <w:proofErr w:type="spellStart"/>
      <w:r w:rsidRPr="003616B4">
        <w:rPr>
          <w:szCs w:val="20"/>
        </w:rPr>
        <w:t>говорящие</w:t>
      </w:r>
      <w:proofErr w:type="spellEnd"/>
      <w:r w:rsidRPr="003616B4">
        <w:rPr>
          <w:szCs w:val="20"/>
        </w:rPr>
        <w:t xml:space="preserve"> </w:t>
      </w:r>
      <w:proofErr w:type="spellStart"/>
      <w:r w:rsidRPr="003616B4">
        <w:rPr>
          <w:szCs w:val="20"/>
        </w:rPr>
        <w:t>или</w:t>
      </w:r>
      <w:proofErr w:type="spellEnd"/>
      <w:r w:rsidRPr="003616B4">
        <w:rPr>
          <w:szCs w:val="20"/>
        </w:rPr>
        <w:t xml:space="preserve"> </w:t>
      </w:r>
      <w:proofErr w:type="spellStart"/>
      <w:r w:rsidRPr="003616B4">
        <w:rPr>
          <w:szCs w:val="20"/>
        </w:rPr>
        <w:t>не</w:t>
      </w:r>
      <w:proofErr w:type="spellEnd"/>
      <w:r w:rsidRPr="003616B4">
        <w:rPr>
          <w:szCs w:val="20"/>
        </w:rPr>
        <w:t xml:space="preserve"> </w:t>
      </w:r>
      <w:proofErr w:type="spellStart"/>
      <w:r w:rsidRPr="003616B4">
        <w:rPr>
          <w:szCs w:val="20"/>
        </w:rPr>
        <w:t>читающие</w:t>
      </w:r>
      <w:proofErr w:type="spellEnd"/>
      <w:r w:rsidRPr="003616B4">
        <w:rPr>
          <w:szCs w:val="20"/>
        </w:rPr>
        <w:t xml:space="preserve"> </w:t>
      </w:r>
      <w:proofErr w:type="spellStart"/>
      <w:r w:rsidRPr="003616B4">
        <w:rPr>
          <w:szCs w:val="20"/>
        </w:rPr>
        <w:t>на</w:t>
      </w:r>
      <w:proofErr w:type="spellEnd"/>
      <w:r w:rsidRPr="003616B4">
        <w:rPr>
          <w:szCs w:val="20"/>
        </w:rPr>
        <w:t xml:space="preserve"> </w:t>
      </w:r>
      <w:proofErr w:type="spellStart"/>
      <w:r w:rsidRPr="003616B4">
        <w:rPr>
          <w:szCs w:val="20"/>
        </w:rPr>
        <w:t>английском</w:t>
      </w:r>
      <w:proofErr w:type="spellEnd"/>
      <w:r w:rsidRPr="003616B4">
        <w:rPr>
          <w:szCs w:val="20"/>
        </w:rPr>
        <w:t xml:space="preserve">, </w:t>
      </w:r>
      <w:proofErr w:type="spellStart"/>
      <w:r w:rsidRPr="003616B4">
        <w:rPr>
          <w:szCs w:val="20"/>
        </w:rPr>
        <w:t>могут</w:t>
      </w:r>
      <w:proofErr w:type="spellEnd"/>
      <w:r w:rsidRPr="003616B4">
        <w:rPr>
          <w:szCs w:val="20"/>
        </w:rPr>
        <w:t xml:space="preserve"> </w:t>
      </w:r>
      <w:proofErr w:type="spellStart"/>
      <w:r w:rsidRPr="003616B4">
        <w:rPr>
          <w:szCs w:val="20"/>
        </w:rPr>
        <w:t>запросить</w:t>
      </w:r>
      <w:proofErr w:type="spellEnd"/>
      <w:r w:rsidRPr="003616B4">
        <w:rPr>
          <w:szCs w:val="20"/>
        </w:rPr>
        <w:t xml:space="preserve"> </w:t>
      </w:r>
      <w:proofErr w:type="spellStart"/>
      <w:r w:rsidRPr="003616B4">
        <w:rPr>
          <w:szCs w:val="20"/>
        </w:rPr>
        <w:t>бесплатную</w:t>
      </w:r>
      <w:proofErr w:type="spellEnd"/>
      <w:r w:rsidRPr="003616B4">
        <w:rPr>
          <w:szCs w:val="20"/>
        </w:rPr>
        <w:t xml:space="preserve"> </w:t>
      </w:r>
      <w:proofErr w:type="spellStart"/>
      <w:r w:rsidRPr="003616B4">
        <w:rPr>
          <w:szCs w:val="20"/>
        </w:rPr>
        <w:t>услугу</w:t>
      </w:r>
      <w:proofErr w:type="spellEnd"/>
      <w:r w:rsidRPr="003616B4">
        <w:rPr>
          <w:szCs w:val="20"/>
        </w:rPr>
        <w:t xml:space="preserve"> </w:t>
      </w:r>
      <w:proofErr w:type="spellStart"/>
      <w:r w:rsidRPr="003616B4">
        <w:rPr>
          <w:szCs w:val="20"/>
        </w:rPr>
        <w:t>устного</w:t>
      </w:r>
      <w:proofErr w:type="spellEnd"/>
      <w:r w:rsidRPr="003616B4">
        <w:rPr>
          <w:szCs w:val="20"/>
        </w:rPr>
        <w:t xml:space="preserve"> и/</w:t>
      </w:r>
      <w:proofErr w:type="spellStart"/>
      <w:r w:rsidRPr="003616B4">
        <w:rPr>
          <w:szCs w:val="20"/>
        </w:rPr>
        <w:t>или</w:t>
      </w:r>
      <w:proofErr w:type="spellEnd"/>
      <w:r w:rsidRPr="003616B4">
        <w:rPr>
          <w:szCs w:val="20"/>
        </w:rPr>
        <w:t xml:space="preserve"> </w:t>
      </w:r>
      <w:proofErr w:type="spellStart"/>
      <w:r w:rsidRPr="003616B4">
        <w:rPr>
          <w:szCs w:val="20"/>
        </w:rPr>
        <w:t>письменного</w:t>
      </w:r>
      <w:proofErr w:type="spellEnd"/>
      <w:r w:rsidRPr="003616B4">
        <w:rPr>
          <w:szCs w:val="20"/>
        </w:rPr>
        <w:t xml:space="preserve"> </w:t>
      </w:r>
      <w:proofErr w:type="spellStart"/>
      <w:r w:rsidRPr="003616B4">
        <w:rPr>
          <w:szCs w:val="20"/>
        </w:rPr>
        <w:t>перевода</w:t>
      </w:r>
      <w:proofErr w:type="spellEnd"/>
      <w:r w:rsidRPr="003616B4">
        <w:rPr>
          <w:szCs w:val="20"/>
        </w:rPr>
        <w:t xml:space="preserve">. </w:t>
      </w:r>
      <w:proofErr w:type="spellStart"/>
      <w:r w:rsidRPr="003616B4">
        <w:rPr>
          <w:szCs w:val="20"/>
        </w:rPr>
        <w:t>Свяжитесь</w:t>
      </w:r>
      <w:proofErr w:type="spellEnd"/>
      <w:r w:rsidRPr="003616B4">
        <w:rPr>
          <w:szCs w:val="20"/>
        </w:rPr>
        <w:t xml:space="preserve"> с RTC </w:t>
      </w:r>
      <w:proofErr w:type="spellStart"/>
      <w:r w:rsidRPr="003616B4">
        <w:rPr>
          <w:szCs w:val="20"/>
        </w:rPr>
        <w:t>по</w:t>
      </w:r>
      <w:proofErr w:type="spellEnd"/>
      <w:r w:rsidRPr="003616B4">
        <w:rPr>
          <w:szCs w:val="20"/>
        </w:rPr>
        <w:t xml:space="preserve"> </w:t>
      </w:r>
      <w:proofErr w:type="spellStart"/>
      <w:r w:rsidRPr="003616B4">
        <w:rPr>
          <w:szCs w:val="20"/>
        </w:rPr>
        <w:t>номеру</w:t>
      </w:r>
      <w:proofErr w:type="spellEnd"/>
      <w:r w:rsidRPr="003616B4">
        <w:rPr>
          <w:szCs w:val="20"/>
        </w:rPr>
        <w:t xml:space="preserve"> 564</w:t>
      </w:r>
      <w:r w:rsidR="007447DA">
        <w:rPr>
          <w:szCs w:val="20"/>
        </w:rPr>
        <w:t>-</w:t>
      </w:r>
      <w:r w:rsidRPr="003616B4">
        <w:rPr>
          <w:szCs w:val="20"/>
        </w:rPr>
        <w:t>397</w:t>
      </w:r>
      <w:r w:rsidR="007447DA">
        <w:rPr>
          <w:szCs w:val="20"/>
        </w:rPr>
        <w:t>-</w:t>
      </w:r>
      <w:r w:rsidRPr="003616B4">
        <w:rPr>
          <w:szCs w:val="20"/>
        </w:rPr>
        <w:t xml:space="preserve">6067 (TTY 711) </w:t>
      </w:r>
      <w:proofErr w:type="spellStart"/>
      <w:r w:rsidRPr="003616B4">
        <w:rPr>
          <w:szCs w:val="20"/>
        </w:rPr>
        <w:t>или</w:t>
      </w:r>
      <w:proofErr w:type="spellEnd"/>
      <w:r w:rsidRPr="003616B4">
        <w:rPr>
          <w:szCs w:val="20"/>
        </w:rPr>
        <w:t xml:space="preserve"> </w:t>
      </w:r>
      <w:proofErr w:type="spellStart"/>
      <w:r w:rsidRPr="003616B4">
        <w:rPr>
          <w:szCs w:val="20"/>
        </w:rPr>
        <w:t>по</w:t>
      </w:r>
      <w:proofErr w:type="spellEnd"/>
      <w:r w:rsidRPr="003616B4">
        <w:rPr>
          <w:szCs w:val="20"/>
        </w:rPr>
        <w:t xml:space="preserve"> </w:t>
      </w:r>
      <w:proofErr w:type="spellStart"/>
      <w:r w:rsidRPr="003616B4">
        <w:rPr>
          <w:szCs w:val="20"/>
        </w:rPr>
        <w:t>электронной</w:t>
      </w:r>
      <w:proofErr w:type="spellEnd"/>
      <w:r w:rsidRPr="003616B4">
        <w:rPr>
          <w:szCs w:val="20"/>
        </w:rPr>
        <w:t xml:space="preserve"> </w:t>
      </w:r>
      <w:proofErr w:type="spellStart"/>
      <w:r w:rsidRPr="003616B4">
        <w:rPr>
          <w:szCs w:val="20"/>
        </w:rPr>
        <w:t>почте</w:t>
      </w:r>
      <w:proofErr w:type="spellEnd"/>
      <w:r w:rsidRPr="003616B4">
        <w:rPr>
          <w:szCs w:val="20"/>
        </w:rPr>
        <w:t xml:space="preserve"> </w:t>
      </w:r>
      <w:hyperlink r:id="rId10" w:history="1">
        <w:r w:rsidRPr="0064619B">
          <w:rPr>
            <w:rStyle w:val="Hyperlink"/>
            <w:szCs w:val="20"/>
          </w:rPr>
          <w:t>info@rtc.wa.gov</w:t>
        </w:r>
      </w:hyperlink>
      <w:r w:rsidRPr="003616B4">
        <w:rPr>
          <w:szCs w:val="20"/>
        </w:rPr>
        <w:t>.</w:t>
      </w:r>
    </w:p>
    <w:p w14:paraId="4C3B566B" w14:textId="6C793B7C" w:rsidR="003616B4" w:rsidRPr="003616B4" w:rsidRDefault="003616B4" w:rsidP="003616B4">
      <w:pPr>
        <w:pStyle w:val="BodyText"/>
        <w:rPr>
          <w:rFonts w:ascii="Calibri" w:eastAsiaTheme="majorEastAsia" w:hAnsi="Calibri" w:cstheme="majorBidi"/>
          <w:b/>
          <w:iCs/>
          <w:color w:val="365F91" w:themeColor="accent6"/>
          <w:spacing w:val="5"/>
          <w:kern w:val="28"/>
          <w:sz w:val="28"/>
          <w:szCs w:val="26"/>
        </w:rPr>
      </w:pPr>
      <w:r w:rsidRPr="003616B4">
        <w:rPr>
          <w:szCs w:val="20"/>
        </w:rPr>
        <w:t xml:space="preserve"> </w:t>
      </w:r>
      <w:r w:rsidRPr="003616B4">
        <w:rPr>
          <w:rFonts w:ascii="Calibri" w:eastAsiaTheme="majorEastAsia" w:hAnsi="Calibri" w:cstheme="majorBidi"/>
          <w:b/>
          <w:iCs/>
          <w:color w:val="365F91" w:themeColor="accent6"/>
          <w:spacing w:val="5"/>
          <w:kern w:val="28"/>
          <w:sz w:val="28"/>
          <w:szCs w:val="26"/>
        </w:rPr>
        <w:t xml:space="preserve">  </w:t>
      </w:r>
    </w:p>
    <w:p w14:paraId="1C3AB3EE" w14:textId="77777777" w:rsidR="003616B4" w:rsidRPr="00701625" w:rsidRDefault="003616B4" w:rsidP="00701625">
      <w:pPr>
        <w:pStyle w:val="Caption"/>
        <w:rPr>
          <w:sz w:val="24"/>
          <w:szCs w:val="24"/>
        </w:rPr>
      </w:pPr>
      <w:r w:rsidRPr="00701625">
        <w:rPr>
          <w:sz w:val="24"/>
          <w:szCs w:val="24"/>
        </w:rPr>
        <w:lastRenderedPageBreak/>
        <w:t xml:space="preserve">Americans with Disabilities Act (ADA) Information </w:t>
      </w:r>
    </w:p>
    <w:p w14:paraId="18C97C77" w14:textId="571D209E" w:rsidR="003616B4" w:rsidRPr="005B00DD" w:rsidRDefault="003616B4" w:rsidP="003616B4">
      <w:pPr>
        <w:pStyle w:val="BodyText"/>
        <w:rPr>
          <w:szCs w:val="20"/>
        </w:rPr>
      </w:pPr>
      <w:r w:rsidRPr="005B00DD">
        <w:rPr>
          <w:szCs w:val="20"/>
        </w:rPr>
        <w:t xml:space="preserve">Individuals requiring reasonable accommodations may request written materials in alternate formats, sign language interpreters, physical accessibility </w:t>
      </w:r>
      <w:r w:rsidR="005875F1">
        <w:rPr>
          <w:szCs w:val="20"/>
        </w:rPr>
        <w:t>a</w:t>
      </w:r>
      <w:r w:rsidRPr="005B00DD">
        <w:rPr>
          <w:szCs w:val="20"/>
        </w:rPr>
        <w:t>ccommodations, or other reasonable accommodations by contacting the ADA Coordinator, Jennifer Campos</w:t>
      </w:r>
      <w:r w:rsidR="005875F1">
        <w:rPr>
          <w:szCs w:val="20"/>
        </w:rPr>
        <w:t>,</w:t>
      </w:r>
      <w:r w:rsidRPr="005B00DD">
        <w:rPr>
          <w:szCs w:val="20"/>
        </w:rPr>
        <w:t xml:space="preserve"> at 564-397-5213 TTY 711, with two weeks' advance notice. </w:t>
      </w:r>
    </w:p>
    <w:p w14:paraId="471BA856" w14:textId="28362224" w:rsidR="003616B4" w:rsidRPr="005B00DD" w:rsidRDefault="003616B4" w:rsidP="003616B4">
      <w:pPr>
        <w:pStyle w:val="BodyText"/>
        <w:rPr>
          <w:szCs w:val="20"/>
        </w:rPr>
      </w:pPr>
      <w:r w:rsidRPr="005B00DD">
        <w:rPr>
          <w:szCs w:val="20"/>
        </w:rPr>
        <w:t xml:space="preserve">Las personas que </w:t>
      </w:r>
      <w:proofErr w:type="spellStart"/>
      <w:r w:rsidRPr="005B00DD">
        <w:rPr>
          <w:szCs w:val="20"/>
        </w:rPr>
        <w:t>requieran</w:t>
      </w:r>
      <w:proofErr w:type="spellEnd"/>
      <w:r w:rsidRPr="005B00DD">
        <w:rPr>
          <w:szCs w:val="20"/>
        </w:rPr>
        <w:t xml:space="preserve"> </w:t>
      </w:r>
      <w:proofErr w:type="spellStart"/>
      <w:r w:rsidRPr="005B00DD">
        <w:rPr>
          <w:szCs w:val="20"/>
        </w:rPr>
        <w:t>adaptaciones</w:t>
      </w:r>
      <w:proofErr w:type="spellEnd"/>
      <w:r w:rsidRPr="005B00DD">
        <w:rPr>
          <w:szCs w:val="20"/>
        </w:rPr>
        <w:t xml:space="preserve"> </w:t>
      </w:r>
      <w:proofErr w:type="spellStart"/>
      <w:r w:rsidRPr="005B00DD">
        <w:rPr>
          <w:szCs w:val="20"/>
        </w:rPr>
        <w:t>razonables</w:t>
      </w:r>
      <w:proofErr w:type="spellEnd"/>
      <w:r w:rsidRPr="005B00DD">
        <w:rPr>
          <w:szCs w:val="20"/>
        </w:rPr>
        <w:t xml:space="preserve"> </w:t>
      </w:r>
      <w:proofErr w:type="spellStart"/>
      <w:r w:rsidRPr="005B00DD">
        <w:rPr>
          <w:szCs w:val="20"/>
        </w:rPr>
        <w:t>pueden</w:t>
      </w:r>
      <w:proofErr w:type="spellEnd"/>
      <w:r w:rsidRPr="005B00DD">
        <w:rPr>
          <w:szCs w:val="20"/>
        </w:rPr>
        <w:t xml:space="preserve"> </w:t>
      </w:r>
      <w:proofErr w:type="spellStart"/>
      <w:r w:rsidRPr="005B00DD">
        <w:rPr>
          <w:szCs w:val="20"/>
        </w:rPr>
        <w:t>solicitar</w:t>
      </w:r>
      <w:proofErr w:type="spellEnd"/>
      <w:r w:rsidRPr="005B00DD">
        <w:rPr>
          <w:szCs w:val="20"/>
        </w:rPr>
        <w:t xml:space="preserve"> </w:t>
      </w:r>
      <w:proofErr w:type="spellStart"/>
      <w:r w:rsidRPr="005B00DD">
        <w:rPr>
          <w:szCs w:val="20"/>
        </w:rPr>
        <w:t>materiales</w:t>
      </w:r>
      <w:proofErr w:type="spellEnd"/>
      <w:r w:rsidRPr="005B00DD">
        <w:rPr>
          <w:szCs w:val="20"/>
        </w:rPr>
        <w:t xml:space="preserve"> </w:t>
      </w:r>
      <w:proofErr w:type="spellStart"/>
      <w:r w:rsidRPr="005B00DD">
        <w:rPr>
          <w:szCs w:val="20"/>
        </w:rPr>
        <w:t>escritos</w:t>
      </w:r>
      <w:proofErr w:type="spellEnd"/>
      <w:r w:rsidRPr="005B00DD">
        <w:rPr>
          <w:szCs w:val="20"/>
        </w:rPr>
        <w:t xml:space="preserve"> </w:t>
      </w:r>
      <w:proofErr w:type="spellStart"/>
      <w:r w:rsidRPr="005B00DD">
        <w:rPr>
          <w:szCs w:val="20"/>
        </w:rPr>
        <w:t>en</w:t>
      </w:r>
      <w:proofErr w:type="spellEnd"/>
      <w:r w:rsidRPr="005B00DD">
        <w:rPr>
          <w:szCs w:val="20"/>
        </w:rPr>
        <w:t xml:space="preserve"> </w:t>
      </w:r>
      <w:proofErr w:type="spellStart"/>
      <w:r w:rsidRPr="005B00DD">
        <w:rPr>
          <w:szCs w:val="20"/>
        </w:rPr>
        <w:t>formatos</w:t>
      </w:r>
      <w:proofErr w:type="spellEnd"/>
      <w:r w:rsidRPr="005B00DD">
        <w:rPr>
          <w:szCs w:val="20"/>
        </w:rPr>
        <w:t xml:space="preserve"> </w:t>
      </w:r>
      <w:proofErr w:type="spellStart"/>
      <w:r w:rsidRPr="005B00DD">
        <w:rPr>
          <w:szCs w:val="20"/>
        </w:rPr>
        <w:t>alternos</w:t>
      </w:r>
      <w:proofErr w:type="spellEnd"/>
      <w:r w:rsidRPr="005B00DD">
        <w:rPr>
          <w:szCs w:val="20"/>
        </w:rPr>
        <w:t xml:space="preserve">, </w:t>
      </w:r>
      <w:proofErr w:type="spellStart"/>
      <w:r w:rsidRPr="005B00DD">
        <w:rPr>
          <w:szCs w:val="20"/>
        </w:rPr>
        <w:t>intérpretes</w:t>
      </w:r>
      <w:proofErr w:type="spellEnd"/>
      <w:r w:rsidRPr="005B00DD">
        <w:rPr>
          <w:szCs w:val="20"/>
        </w:rPr>
        <w:t xml:space="preserve"> de </w:t>
      </w:r>
      <w:proofErr w:type="spellStart"/>
      <w:r w:rsidRPr="005B00DD">
        <w:rPr>
          <w:szCs w:val="20"/>
        </w:rPr>
        <w:t>lenguaje</w:t>
      </w:r>
      <w:proofErr w:type="spellEnd"/>
      <w:r w:rsidRPr="005B00DD">
        <w:rPr>
          <w:szCs w:val="20"/>
        </w:rPr>
        <w:t xml:space="preserve"> de </w:t>
      </w:r>
      <w:proofErr w:type="spellStart"/>
      <w:r w:rsidRPr="005B00DD">
        <w:rPr>
          <w:szCs w:val="20"/>
        </w:rPr>
        <w:t>señas</w:t>
      </w:r>
      <w:proofErr w:type="spellEnd"/>
      <w:r w:rsidRPr="005B00DD">
        <w:rPr>
          <w:szCs w:val="20"/>
        </w:rPr>
        <w:t xml:space="preserve">, </w:t>
      </w:r>
      <w:proofErr w:type="spellStart"/>
      <w:r w:rsidRPr="005B00DD">
        <w:rPr>
          <w:szCs w:val="20"/>
        </w:rPr>
        <w:t>adaptaciones</w:t>
      </w:r>
      <w:proofErr w:type="spellEnd"/>
      <w:r w:rsidRPr="005B00DD">
        <w:rPr>
          <w:szCs w:val="20"/>
        </w:rPr>
        <w:t xml:space="preserve"> de </w:t>
      </w:r>
      <w:proofErr w:type="spellStart"/>
      <w:r w:rsidRPr="005B00DD">
        <w:rPr>
          <w:szCs w:val="20"/>
        </w:rPr>
        <w:t>accesibilidad</w:t>
      </w:r>
      <w:proofErr w:type="spellEnd"/>
      <w:r w:rsidRPr="005B00DD">
        <w:rPr>
          <w:szCs w:val="20"/>
        </w:rPr>
        <w:t xml:space="preserve"> </w:t>
      </w:r>
      <w:proofErr w:type="spellStart"/>
      <w:r w:rsidRPr="005B00DD">
        <w:rPr>
          <w:szCs w:val="20"/>
        </w:rPr>
        <w:t>física</w:t>
      </w:r>
      <w:proofErr w:type="spellEnd"/>
      <w:r w:rsidRPr="005B00DD">
        <w:rPr>
          <w:szCs w:val="20"/>
        </w:rPr>
        <w:t xml:space="preserve">, u </w:t>
      </w:r>
      <w:proofErr w:type="spellStart"/>
      <w:r w:rsidRPr="005B00DD">
        <w:rPr>
          <w:szCs w:val="20"/>
        </w:rPr>
        <w:t>otras</w:t>
      </w:r>
      <w:proofErr w:type="spellEnd"/>
      <w:r w:rsidRPr="005B00DD">
        <w:rPr>
          <w:szCs w:val="20"/>
        </w:rPr>
        <w:t xml:space="preserve"> </w:t>
      </w:r>
      <w:proofErr w:type="spellStart"/>
      <w:r w:rsidRPr="005B00DD">
        <w:rPr>
          <w:szCs w:val="20"/>
        </w:rPr>
        <w:t>adaptaciones</w:t>
      </w:r>
      <w:proofErr w:type="spellEnd"/>
      <w:r w:rsidRPr="005B00DD">
        <w:rPr>
          <w:szCs w:val="20"/>
        </w:rPr>
        <w:t xml:space="preserve"> </w:t>
      </w:r>
      <w:proofErr w:type="spellStart"/>
      <w:r w:rsidRPr="005B00DD">
        <w:rPr>
          <w:szCs w:val="20"/>
        </w:rPr>
        <w:t>razonables</w:t>
      </w:r>
      <w:proofErr w:type="spellEnd"/>
      <w:r w:rsidRPr="005B00DD">
        <w:rPr>
          <w:szCs w:val="20"/>
        </w:rPr>
        <w:t xml:space="preserve"> </w:t>
      </w:r>
      <w:proofErr w:type="spellStart"/>
      <w:r w:rsidRPr="005B00DD">
        <w:rPr>
          <w:szCs w:val="20"/>
        </w:rPr>
        <w:t>poniéndose</w:t>
      </w:r>
      <w:proofErr w:type="spellEnd"/>
      <w:r w:rsidRPr="005B00DD">
        <w:rPr>
          <w:szCs w:val="20"/>
        </w:rPr>
        <w:t xml:space="preserve"> </w:t>
      </w:r>
      <w:proofErr w:type="spellStart"/>
      <w:r w:rsidRPr="005B00DD">
        <w:rPr>
          <w:szCs w:val="20"/>
        </w:rPr>
        <w:t>en</w:t>
      </w:r>
      <w:proofErr w:type="spellEnd"/>
      <w:r w:rsidRPr="005B00DD">
        <w:rPr>
          <w:szCs w:val="20"/>
        </w:rPr>
        <w:t xml:space="preserve"> </w:t>
      </w:r>
      <w:proofErr w:type="spellStart"/>
      <w:r w:rsidRPr="005B00DD">
        <w:rPr>
          <w:szCs w:val="20"/>
        </w:rPr>
        <w:t>contacto</w:t>
      </w:r>
      <w:proofErr w:type="spellEnd"/>
      <w:r w:rsidRPr="005B00DD">
        <w:rPr>
          <w:szCs w:val="20"/>
        </w:rPr>
        <w:t xml:space="preserve"> con el </w:t>
      </w:r>
      <w:proofErr w:type="spellStart"/>
      <w:r w:rsidRPr="005B00DD">
        <w:rPr>
          <w:szCs w:val="20"/>
        </w:rPr>
        <w:t>Coordinador</w:t>
      </w:r>
      <w:proofErr w:type="spellEnd"/>
      <w:r w:rsidRPr="005B00DD">
        <w:rPr>
          <w:szCs w:val="20"/>
        </w:rPr>
        <w:t xml:space="preserve"> de ADA, Jennifer Campos, al 546</w:t>
      </w:r>
      <w:r w:rsidR="007447DA">
        <w:rPr>
          <w:szCs w:val="20"/>
        </w:rPr>
        <w:t>-</w:t>
      </w:r>
      <w:r w:rsidRPr="005B00DD">
        <w:rPr>
          <w:szCs w:val="20"/>
        </w:rPr>
        <w:t xml:space="preserve">397-5213 o TTY 711, </w:t>
      </w:r>
      <w:proofErr w:type="spellStart"/>
      <w:r w:rsidRPr="005B00DD">
        <w:rPr>
          <w:szCs w:val="20"/>
        </w:rPr>
        <w:t>avisando</w:t>
      </w:r>
      <w:proofErr w:type="spellEnd"/>
      <w:r w:rsidRPr="005B00DD">
        <w:rPr>
          <w:szCs w:val="20"/>
        </w:rPr>
        <w:t xml:space="preserve"> con dos </w:t>
      </w:r>
      <w:proofErr w:type="spellStart"/>
      <w:r w:rsidRPr="005B00DD">
        <w:rPr>
          <w:szCs w:val="20"/>
        </w:rPr>
        <w:t>semanas</w:t>
      </w:r>
      <w:proofErr w:type="spellEnd"/>
      <w:r w:rsidRPr="005B00DD">
        <w:rPr>
          <w:szCs w:val="20"/>
        </w:rPr>
        <w:t xml:space="preserve"> de </w:t>
      </w:r>
      <w:proofErr w:type="spellStart"/>
      <w:r w:rsidRPr="005B00DD">
        <w:rPr>
          <w:szCs w:val="20"/>
        </w:rPr>
        <w:t>antelación</w:t>
      </w:r>
      <w:proofErr w:type="spellEnd"/>
      <w:r w:rsidRPr="005B00DD">
        <w:rPr>
          <w:szCs w:val="20"/>
        </w:rPr>
        <w:t xml:space="preserve">. </w:t>
      </w:r>
    </w:p>
    <w:p w14:paraId="05F4BCE0" w14:textId="25304C3D" w:rsidR="007F70A2" w:rsidRPr="005B00DD" w:rsidRDefault="003616B4" w:rsidP="003616B4">
      <w:pPr>
        <w:pStyle w:val="BodyText"/>
        <w:rPr>
          <w:szCs w:val="20"/>
        </w:rPr>
      </w:pPr>
      <w:proofErr w:type="spellStart"/>
      <w:r w:rsidRPr="005B00DD">
        <w:rPr>
          <w:szCs w:val="20"/>
        </w:rPr>
        <w:t>Лица</w:t>
      </w:r>
      <w:proofErr w:type="spellEnd"/>
      <w:r w:rsidRPr="005B00DD">
        <w:rPr>
          <w:szCs w:val="20"/>
        </w:rPr>
        <w:t xml:space="preserve">, </w:t>
      </w:r>
      <w:proofErr w:type="spellStart"/>
      <w:r w:rsidRPr="005B00DD">
        <w:rPr>
          <w:szCs w:val="20"/>
        </w:rPr>
        <w:t>которым</w:t>
      </w:r>
      <w:proofErr w:type="spellEnd"/>
      <w:r w:rsidRPr="005B00DD">
        <w:rPr>
          <w:szCs w:val="20"/>
        </w:rPr>
        <w:t xml:space="preserve"> </w:t>
      </w:r>
      <w:proofErr w:type="spellStart"/>
      <w:r w:rsidRPr="005B00DD">
        <w:rPr>
          <w:szCs w:val="20"/>
        </w:rPr>
        <w:t>требуются</w:t>
      </w:r>
      <w:proofErr w:type="spellEnd"/>
      <w:r w:rsidRPr="005B00DD">
        <w:rPr>
          <w:szCs w:val="20"/>
        </w:rPr>
        <w:t xml:space="preserve"> </w:t>
      </w:r>
      <w:proofErr w:type="spellStart"/>
      <w:r w:rsidRPr="005B00DD">
        <w:rPr>
          <w:szCs w:val="20"/>
        </w:rPr>
        <w:t>приемлемые</w:t>
      </w:r>
      <w:proofErr w:type="spellEnd"/>
      <w:r w:rsidRPr="005B00DD">
        <w:rPr>
          <w:szCs w:val="20"/>
        </w:rPr>
        <w:t xml:space="preserve"> </w:t>
      </w:r>
      <w:proofErr w:type="spellStart"/>
      <w:r w:rsidRPr="005B00DD">
        <w:rPr>
          <w:szCs w:val="20"/>
        </w:rPr>
        <w:t>обеспечения</w:t>
      </w:r>
      <w:proofErr w:type="spellEnd"/>
      <w:r w:rsidRPr="005B00DD">
        <w:rPr>
          <w:szCs w:val="20"/>
        </w:rPr>
        <w:t xml:space="preserve">, </w:t>
      </w:r>
      <w:proofErr w:type="spellStart"/>
      <w:r w:rsidRPr="005B00DD">
        <w:rPr>
          <w:szCs w:val="20"/>
        </w:rPr>
        <w:t>могут</w:t>
      </w:r>
      <w:proofErr w:type="spellEnd"/>
      <w:r w:rsidRPr="005B00DD">
        <w:rPr>
          <w:szCs w:val="20"/>
        </w:rPr>
        <w:t xml:space="preserve"> </w:t>
      </w:r>
      <w:proofErr w:type="spellStart"/>
      <w:r w:rsidRPr="005B00DD">
        <w:rPr>
          <w:szCs w:val="20"/>
        </w:rPr>
        <w:t>запросить</w:t>
      </w:r>
      <w:proofErr w:type="spellEnd"/>
      <w:r w:rsidRPr="005B00DD">
        <w:rPr>
          <w:szCs w:val="20"/>
        </w:rPr>
        <w:t xml:space="preserve"> </w:t>
      </w:r>
      <w:proofErr w:type="spellStart"/>
      <w:r w:rsidRPr="005B00DD">
        <w:rPr>
          <w:szCs w:val="20"/>
        </w:rPr>
        <w:t>письменные</w:t>
      </w:r>
      <w:proofErr w:type="spellEnd"/>
      <w:r w:rsidRPr="005B00DD">
        <w:rPr>
          <w:szCs w:val="20"/>
        </w:rPr>
        <w:t xml:space="preserve"> </w:t>
      </w:r>
      <w:proofErr w:type="spellStart"/>
      <w:r w:rsidRPr="005B00DD">
        <w:rPr>
          <w:szCs w:val="20"/>
        </w:rPr>
        <w:t>материалы</w:t>
      </w:r>
      <w:proofErr w:type="spellEnd"/>
      <w:r w:rsidRPr="005B00DD">
        <w:rPr>
          <w:szCs w:val="20"/>
        </w:rPr>
        <w:t xml:space="preserve"> в </w:t>
      </w:r>
      <w:proofErr w:type="spellStart"/>
      <w:r w:rsidRPr="005B00DD">
        <w:rPr>
          <w:szCs w:val="20"/>
        </w:rPr>
        <w:t>альтернативных</w:t>
      </w:r>
      <w:proofErr w:type="spellEnd"/>
      <w:r w:rsidRPr="005B00DD">
        <w:rPr>
          <w:szCs w:val="20"/>
        </w:rPr>
        <w:t xml:space="preserve"> </w:t>
      </w:r>
      <w:proofErr w:type="spellStart"/>
      <w:r w:rsidRPr="005B00DD">
        <w:rPr>
          <w:szCs w:val="20"/>
        </w:rPr>
        <w:t>форматах</w:t>
      </w:r>
      <w:proofErr w:type="spellEnd"/>
      <w:r w:rsidRPr="005B00DD">
        <w:rPr>
          <w:szCs w:val="20"/>
        </w:rPr>
        <w:t xml:space="preserve">, </w:t>
      </w:r>
      <w:proofErr w:type="spellStart"/>
      <w:r w:rsidRPr="005B00DD">
        <w:rPr>
          <w:szCs w:val="20"/>
        </w:rPr>
        <w:t>сурдопереводчиков</w:t>
      </w:r>
      <w:proofErr w:type="spellEnd"/>
      <w:r w:rsidRPr="005B00DD">
        <w:rPr>
          <w:szCs w:val="20"/>
        </w:rPr>
        <w:t xml:space="preserve">, </w:t>
      </w:r>
      <w:proofErr w:type="spellStart"/>
      <w:r w:rsidRPr="005B00DD">
        <w:rPr>
          <w:szCs w:val="20"/>
        </w:rPr>
        <w:t>приспособления</w:t>
      </w:r>
      <w:proofErr w:type="spellEnd"/>
      <w:r w:rsidRPr="005B00DD">
        <w:rPr>
          <w:szCs w:val="20"/>
        </w:rPr>
        <w:t xml:space="preserve"> </w:t>
      </w:r>
      <w:proofErr w:type="spellStart"/>
      <w:r w:rsidRPr="005B00DD">
        <w:rPr>
          <w:szCs w:val="20"/>
        </w:rPr>
        <w:t>для</w:t>
      </w:r>
      <w:proofErr w:type="spellEnd"/>
      <w:r w:rsidRPr="005B00DD">
        <w:rPr>
          <w:szCs w:val="20"/>
        </w:rPr>
        <w:t xml:space="preserve"> </w:t>
      </w:r>
      <w:proofErr w:type="spellStart"/>
      <w:r w:rsidRPr="005B00DD">
        <w:rPr>
          <w:szCs w:val="20"/>
        </w:rPr>
        <w:t>физической</w:t>
      </w:r>
      <w:proofErr w:type="spellEnd"/>
      <w:r w:rsidRPr="005B00DD">
        <w:rPr>
          <w:szCs w:val="20"/>
        </w:rPr>
        <w:t xml:space="preserve"> </w:t>
      </w:r>
      <w:proofErr w:type="spellStart"/>
      <w:r w:rsidRPr="005B00DD">
        <w:rPr>
          <w:szCs w:val="20"/>
        </w:rPr>
        <w:t>доступности</w:t>
      </w:r>
      <w:proofErr w:type="spellEnd"/>
      <w:r w:rsidRPr="005B00DD">
        <w:rPr>
          <w:szCs w:val="20"/>
        </w:rPr>
        <w:t xml:space="preserve"> </w:t>
      </w:r>
      <w:proofErr w:type="spellStart"/>
      <w:r w:rsidRPr="005B00DD">
        <w:rPr>
          <w:szCs w:val="20"/>
        </w:rPr>
        <w:t>или</w:t>
      </w:r>
      <w:proofErr w:type="spellEnd"/>
      <w:r w:rsidRPr="005B00DD">
        <w:rPr>
          <w:szCs w:val="20"/>
        </w:rPr>
        <w:t xml:space="preserve"> </w:t>
      </w:r>
      <w:proofErr w:type="spellStart"/>
      <w:r w:rsidRPr="005B00DD">
        <w:rPr>
          <w:szCs w:val="20"/>
        </w:rPr>
        <w:t>другие</w:t>
      </w:r>
      <w:proofErr w:type="spellEnd"/>
      <w:r w:rsidRPr="005B00DD">
        <w:rPr>
          <w:szCs w:val="20"/>
        </w:rPr>
        <w:t xml:space="preserve"> </w:t>
      </w:r>
      <w:proofErr w:type="spellStart"/>
      <w:r w:rsidRPr="005B00DD">
        <w:rPr>
          <w:szCs w:val="20"/>
        </w:rPr>
        <w:t>приемлемые</w:t>
      </w:r>
      <w:proofErr w:type="spellEnd"/>
      <w:r w:rsidRPr="005B00DD">
        <w:rPr>
          <w:szCs w:val="20"/>
        </w:rPr>
        <w:t xml:space="preserve"> </w:t>
      </w:r>
      <w:proofErr w:type="spellStart"/>
      <w:r w:rsidRPr="005B00DD">
        <w:rPr>
          <w:szCs w:val="20"/>
        </w:rPr>
        <w:t>обеспечения</w:t>
      </w:r>
      <w:proofErr w:type="spellEnd"/>
      <w:r w:rsidRPr="005B00DD">
        <w:rPr>
          <w:szCs w:val="20"/>
        </w:rPr>
        <w:t xml:space="preserve">, </w:t>
      </w:r>
      <w:proofErr w:type="spellStart"/>
      <w:r w:rsidRPr="005B00DD">
        <w:rPr>
          <w:szCs w:val="20"/>
        </w:rPr>
        <w:t>связавшись</w:t>
      </w:r>
      <w:proofErr w:type="spellEnd"/>
      <w:r w:rsidRPr="005B00DD">
        <w:rPr>
          <w:szCs w:val="20"/>
        </w:rPr>
        <w:t xml:space="preserve"> с </w:t>
      </w:r>
      <w:proofErr w:type="spellStart"/>
      <w:r w:rsidRPr="005B00DD">
        <w:rPr>
          <w:szCs w:val="20"/>
        </w:rPr>
        <w:t>координатором</w:t>
      </w:r>
      <w:proofErr w:type="spellEnd"/>
      <w:r w:rsidRPr="005B00DD">
        <w:rPr>
          <w:szCs w:val="20"/>
        </w:rPr>
        <w:t xml:space="preserve"> ADA </w:t>
      </w:r>
      <w:r w:rsidR="007447DA">
        <w:rPr>
          <w:szCs w:val="20"/>
        </w:rPr>
        <w:t>Jennifer Campos</w:t>
      </w:r>
      <w:r w:rsidRPr="005B00DD">
        <w:rPr>
          <w:szCs w:val="20"/>
        </w:rPr>
        <w:t xml:space="preserve"> </w:t>
      </w:r>
      <w:proofErr w:type="spellStart"/>
      <w:r w:rsidRPr="005B00DD">
        <w:rPr>
          <w:szCs w:val="20"/>
        </w:rPr>
        <w:t>по</w:t>
      </w:r>
      <w:proofErr w:type="spellEnd"/>
      <w:r w:rsidRPr="005B00DD">
        <w:rPr>
          <w:szCs w:val="20"/>
        </w:rPr>
        <w:t xml:space="preserve"> </w:t>
      </w:r>
      <w:proofErr w:type="spellStart"/>
      <w:r w:rsidRPr="005B00DD">
        <w:rPr>
          <w:szCs w:val="20"/>
        </w:rPr>
        <w:t>телефону</w:t>
      </w:r>
      <w:proofErr w:type="spellEnd"/>
      <w:r w:rsidRPr="005B00DD">
        <w:rPr>
          <w:szCs w:val="20"/>
        </w:rPr>
        <w:t xml:space="preserve"> 546</w:t>
      </w:r>
      <w:r w:rsidR="007447DA">
        <w:rPr>
          <w:szCs w:val="20"/>
        </w:rPr>
        <w:t>-</w:t>
      </w:r>
      <w:r w:rsidRPr="005B00DD">
        <w:rPr>
          <w:szCs w:val="20"/>
        </w:rPr>
        <w:t>397-52</w:t>
      </w:r>
      <w:r w:rsidR="005B00DD">
        <w:rPr>
          <w:szCs w:val="20"/>
        </w:rPr>
        <w:t>13</w:t>
      </w:r>
      <w:r w:rsidRPr="005B00DD">
        <w:rPr>
          <w:szCs w:val="20"/>
        </w:rPr>
        <w:t xml:space="preserve"> </w:t>
      </w:r>
      <w:proofErr w:type="spellStart"/>
      <w:r w:rsidRPr="005B00DD">
        <w:rPr>
          <w:szCs w:val="20"/>
        </w:rPr>
        <w:t>или</w:t>
      </w:r>
      <w:proofErr w:type="spellEnd"/>
      <w:r w:rsidRPr="005B00DD">
        <w:rPr>
          <w:szCs w:val="20"/>
        </w:rPr>
        <w:t xml:space="preserve"> TTY 711 с </w:t>
      </w:r>
      <w:proofErr w:type="spellStart"/>
      <w:r w:rsidRPr="005B00DD">
        <w:rPr>
          <w:szCs w:val="20"/>
        </w:rPr>
        <w:t>предварительным</w:t>
      </w:r>
      <w:proofErr w:type="spellEnd"/>
      <w:r w:rsidRPr="005B00DD">
        <w:rPr>
          <w:szCs w:val="20"/>
        </w:rPr>
        <w:t xml:space="preserve"> </w:t>
      </w:r>
      <w:proofErr w:type="spellStart"/>
      <w:r w:rsidRPr="005B00DD">
        <w:rPr>
          <w:szCs w:val="20"/>
        </w:rPr>
        <w:t>уведомлением</w:t>
      </w:r>
      <w:proofErr w:type="spellEnd"/>
      <w:r w:rsidRPr="005B00DD">
        <w:rPr>
          <w:szCs w:val="20"/>
        </w:rPr>
        <w:t xml:space="preserve"> </w:t>
      </w:r>
      <w:proofErr w:type="spellStart"/>
      <w:r w:rsidRPr="005B00DD">
        <w:rPr>
          <w:szCs w:val="20"/>
        </w:rPr>
        <w:t>за</w:t>
      </w:r>
      <w:proofErr w:type="spellEnd"/>
      <w:r w:rsidRPr="005B00DD">
        <w:rPr>
          <w:szCs w:val="20"/>
        </w:rPr>
        <w:t xml:space="preserve"> </w:t>
      </w:r>
      <w:proofErr w:type="spellStart"/>
      <w:r w:rsidRPr="005B00DD">
        <w:rPr>
          <w:szCs w:val="20"/>
        </w:rPr>
        <w:t>две</w:t>
      </w:r>
      <w:proofErr w:type="spellEnd"/>
      <w:r w:rsidRPr="005B00DD">
        <w:rPr>
          <w:szCs w:val="20"/>
        </w:rPr>
        <w:t xml:space="preserve"> </w:t>
      </w:r>
      <w:proofErr w:type="spellStart"/>
      <w:r w:rsidRPr="005B00DD">
        <w:rPr>
          <w:szCs w:val="20"/>
        </w:rPr>
        <w:t>недели</w:t>
      </w:r>
      <w:proofErr w:type="spellEnd"/>
      <w:r w:rsidRPr="005B00DD">
        <w:rPr>
          <w:szCs w:val="20"/>
        </w:rPr>
        <w:t>.</w:t>
      </w:r>
      <w:r w:rsidR="007F70A2" w:rsidRPr="005B00DD">
        <w:rPr>
          <w:szCs w:val="20"/>
        </w:rPr>
        <w:t xml:space="preserve">  </w:t>
      </w:r>
    </w:p>
    <w:p w14:paraId="18FE8BFC" w14:textId="77777777" w:rsidR="005233E5" w:rsidRPr="007F70A2" w:rsidRDefault="005233E5" w:rsidP="007F70A2">
      <w:pPr>
        <w:spacing w:before="1600"/>
        <w:rPr>
          <w:rFonts w:asciiTheme="majorHAnsi" w:hAnsiTheme="majorHAnsi" w:cstheme="majorHAnsi"/>
        </w:rPr>
      </w:pPr>
    </w:p>
    <w:p w14:paraId="784CF545" w14:textId="79AEF7D4" w:rsidR="007F70A2" w:rsidRDefault="007F70A2">
      <w:r>
        <w:br w:type="page"/>
      </w:r>
    </w:p>
    <w:p w14:paraId="3B6A5725" w14:textId="77777777" w:rsidR="00FD30A1" w:rsidRPr="00976F23" w:rsidRDefault="00FD30A1" w:rsidP="00FD30A1">
      <w:pPr>
        <w:spacing w:before="600"/>
        <w:ind w:left="-2160"/>
        <w:rPr>
          <w:rFonts w:asciiTheme="majorHAnsi" w:hAnsiTheme="majorHAnsi" w:cstheme="majorHAnsi"/>
          <w:color w:val="17365D" w:themeColor="text2" w:themeShade="BF"/>
          <w:sz w:val="48"/>
          <w:szCs w:val="48"/>
        </w:rPr>
      </w:pPr>
      <w:r w:rsidRPr="00976F23">
        <w:rPr>
          <w:rFonts w:asciiTheme="majorHAnsi" w:hAnsiTheme="majorHAnsi" w:cstheme="majorHAnsi"/>
          <w:color w:val="17365D" w:themeColor="text2" w:themeShade="BF"/>
          <w:sz w:val="48"/>
          <w:szCs w:val="48"/>
        </w:rPr>
        <w:lastRenderedPageBreak/>
        <w:t>Table of Contents</w:t>
      </w:r>
    </w:p>
    <w:p w14:paraId="69BD9D36" w14:textId="34102EAF" w:rsidR="00701625" w:rsidRDefault="002C3AAF">
      <w:pPr>
        <w:pStyle w:val="TOC1"/>
        <w:tabs>
          <w:tab w:val="right" w:leader="dot" w:pos="7190"/>
        </w:tabs>
        <w:rPr>
          <w:rFonts w:asciiTheme="minorHAnsi" w:eastAsiaTheme="minorEastAsia" w:hAnsiTheme="minorHAnsi" w:cstheme="minorBidi"/>
          <w:b w:val="0"/>
          <w:noProof/>
          <w:color w:val="auto"/>
          <w:sz w:val="22"/>
          <w:szCs w:val="22"/>
          <w:lang w:eastAsia="en-US"/>
        </w:rPr>
      </w:pPr>
      <w:r>
        <w:rPr>
          <w:rFonts w:ascii="Cambria" w:hAnsi="Cambria"/>
        </w:rPr>
        <w:fldChar w:fldCharType="begin"/>
      </w:r>
      <w:r w:rsidR="00FD30A1">
        <w:instrText xml:space="preserve"> TOC \t "Heading 1,1,Heading 2,2,</w:instrText>
      </w:r>
      <w:r w:rsidR="00FD30A1" w:rsidRPr="002D6622">
        <w:instrText xml:space="preserve"> </w:instrText>
      </w:r>
      <w:r w:rsidR="00FD30A1">
        <w:instrText xml:space="preserve">Heading 3,3"  \z \u </w:instrText>
      </w:r>
      <w:r>
        <w:rPr>
          <w:rFonts w:ascii="Cambria" w:hAnsi="Cambria"/>
        </w:rPr>
        <w:fldChar w:fldCharType="separate"/>
      </w:r>
    </w:p>
    <w:p w14:paraId="2A4513B5" w14:textId="3A345256" w:rsidR="00701625" w:rsidRDefault="00701625">
      <w:pPr>
        <w:pStyle w:val="TOC2"/>
        <w:tabs>
          <w:tab w:val="right" w:leader="dot" w:pos="7190"/>
        </w:tabs>
        <w:rPr>
          <w:rFonts w:asciiTheme="minorHAnsi" w:eastAsiaTheme="minorEastAsia" w:hAnsiTheme="minorHAnsi" w:cstheme="minorBidi"/>
          <w:noProof/>
          <w:sz w:val="22"/>
          <w:szCs w:val="22"/>
          <w:lang w:eastAsia="en-US"/>
        </w:rPr>
      </w:pPr>
      <w:r>
        <w:rPr>
          <w:noProof/>
        </w:rPr>
        <w:t>Introduction</w:t>
      </w:r>
      <w:r>
        <w:rPr>
          <w:noProof/>
          <w:webHidden/>
        </w:rPr>
        <w:tab/>
      </w:r>
      <w:r>
        <w:rPr>
          <w:noProof/>
          <w:webHidden/>
        </w:rPr>
        <w:fldChar w:fldCharType="begin"/>
      </w:r>
      <w:r>
        <w:rPr>
          <w:noProof/>
          <w:webHidden/>
        </w:rPr>
        <w:instrText xml:space="preserve"> PAGEREF _Toc153899495 \h </w:instrText>
      </w:r>
      <w:r>
        <w:rPr>
          <w:noProof/>
          <w:webHidden/>
        </w:rPr>
      </w:r>
      <w:r>
        <w:rPr>
          <w:noProof/>
          <w:webHidden/>
        </w:rPr>
        <w:fldChar w:fldCharType="separate"/>
      </w:r>
      <w:r>
        <w:rPr>
          <w:noProof/>
          <w:webHidden/>
        </w:rPr>
        <w:t>11</w:t>
      </w:r>
      <w:r>
        <w:rPr>
          <w:noProof/>
          <w:webHidden/>
        </w:rPr>
        <w:fldChar w:fldCharType="end"/>
      </w:r>
    </w:p>
    <w:p w14:paraId="3711E098" w14:textId="22AF886D" w:rsidR="00701625" w:rsidRDefault="00701625">
      <w:pPr>
        <w:pStyle w:val="TOC2"/>
        <w:tabs>
          <w:tab w:val="right" w:leader="dot" w:pos="7190"/>
        </w:tabs>
        <w:rPr>
          <w:rFonts w:asciiTheme="minorHAnsi" w:eastAsiaTheme="minorEastAsia" w:hAnsiTheme="minorHAnsi" w:cstheme="minorBidi"/>
          <w:noProof/>
          <w:sz w:val="22"/>
          <w:szCs w:val="22"/>
          <w:lang w:eastAsia="en-US"/>
        </w:rPr>
      </w:pPr>
      <w:r>
        <w:rPr>
          <w:noProof/>
        </w:rPr>
        <w:t>Definitions</w:t>
      </w:r>
      <w:r>
        <w:rPr>
          <w:noProof/>
          <w:webHidden/>
        </w:rPr>
        <w:tab/>
      </w:r>
      <w:r>
        <w:rPr>
          <w:noProof/>
          <w:webHidden/>
        </w:rPr>
        <w:fldChar w:fldCharType="begin"/>
      </w:r>
      <w:r>
        <w:rPr>
          <w:noProof/>
          <w:webHidden/>
        </w:rPr>
        <w:instrText xml:space="preserve"> PAGEREF _Toc153899496 \h </w:instrText>
      </w:r>
      <w:r>
        <w:rPr>
          <w:noProof/>
          <w:webHidden/>
        </w:rPr>
      </w:r>
      <w:r>
        <w:rPr>
          <w:noProof/>
          <w:webHidden/>
        </w:rPr>
        <w:fldChar w:fldCharType="separate"/>
      </w:r>
      <w:r>
        <w:rPr>
          <w:noProof/>
          <w:webHidden/>
        </w:rPr>
        <w:t>12</w:t>
      </w:r>
      <w:r>
        <w:rPr>
          <w:noProof/>
          <w:webHidden/>
        </w:rPr>
        <w:fldChar w:fldCharType="end"/>
      </w:r>
    </w:p>
    <w:p w14:paraId="43E1F8E4" w14:textId="14DE1E12" w:rsidR="00701625" w:rsidRDefault="00701625">
      <w:pPr>
        <w:pStyle w:val="TOC3"/>
        <w:tabs>
          <w:tab w:val="right" w:leader="dot" w:pos="7190"/>
        </w:tabs>
        <w:rPr>
          <w:rFonts w:asciiTheme="minorHAnsi" w:eastAsiaTheme="minorEastAsia" w:hAnsiTheme="minorHAnsi" w:cstheme="minorBidi"/>
          <w:noProof/>
          <w:sz w:val="22"/>
          <w:szCs w:val="22"/>
          <w:lang w:eastAsia="en-US"/>
        </w:rPr>
      </w:pPr>
      <w:r>
        <w:rPr>
          <w:noProof/>
        </w:rPr>
        <w:t>People of Color</w:t>
      </w:r>
      <w:r>
        <w:rPr>
          <w:noProof/>
          <w:webHidden/>
        </w:rPr>
        <w:tab/>
      </w:r>
      <w:r>
        <w:rPr>
          <w:noProof/>
          <w:webHidden/>
        </w:rPr>
        <w:fldChar w:fldCharType="begin"/>
      </w:r>
      <w:r>
        <w:rPr>
          <w:noProof/>
          <w:webHidden/>
        </w:rPr>
        <w:instrText xml:space="preserve"> PAGEREF _Toc153899497 \h </w:instrText>
      </w:r>
      <w:r>
        <w:rPr>
          <w:noProof/>
          <w:webHidden/>
        </w:rPr>
      </w:r>
      <w:r>
        <w:rPr>
          <w:noProof/>
          <w:webHidden/>
        </w:rPr>
        <w:fldChar w:fldCharType="separate"/>
      </w:r>
      <w:r>
        <w:rPr>
          <w:noProof/>
          <w:webHidden/>
        </w:rPr>
        <w:t>12</w:t>
      </w:r>
      <w:r>
        <w:rPr>
          <w:noProof/>
          <w:webHidden/>
        </w:rPr>
        <w:fldChar w:fldCharType="end"/>
      </w:r>
    </w:p>
    <w:p w14:paraId="4F161C38" w14:textId="50244E4B" w:rsidR="00701625" w:rsidRDefault="00701625">
      <w:pPr>
        <w:pStyle w:val="TOC3"/>
        <w:tabs>
          <w:tab w:val="right" w:leader="dot" w:pos="7190"/>
        </w:tabs>
        <w:rPr>
          <w:rFonts w:asciiTheme="minorHAnsi" w:eastAsiaTheme="minorEastAsia" w:hAnsiTheme="minorHAnsi" w:cstheme="minorBidi"/>
          <w:noProof/>
          <w:sz w:val="22"/>
          <w:szCs w:val="22"/>
          <w:lang w:eastAsia="en-US"/>
        </w:rPr>
      </w:pPr>
      <w:r>
        <w:rPr>
          <w:noProof/>
        </w:rPr>
        <w:t>People with Lower Incomes</w:t>
      </w:r>
      <w:r>
        <w:rPr>
          <w:noProof/>
          <w:webHidden/>
        </w:rPr>
        <w:tab/>
      </w:r>
      <w:r>
        <w:rPr>
          <w:noProof/>
          <w:webHidden/>
        </w:rPr>
        <w:fldChar w:fldCharType="begin"/>
      </w:r>
      <w:r>
        <w:rPr>
          <w:noProof/>
          <w:webHidden/>
        </w:rPr>
        <w:instrText xml:space="preserve"> PAGEREF _Toc153899498 \h </w:instrText>
      </w:r>
      <w:r>
        <w:rPr>
          <w:noProof/>
          <w:webHidden/>
        </w:rPr>
      </w:r>
      <w:r>
        <w:rPr>
          <w:noProof/>
          <w:webHidden/>
        </w:rPr>
        <w:fldChar w:fldCharType="separate"/>
      </w:r>
      <w:r>
        <w:rPr>
          <w:noProof/>
          <w:webHidden/>
        </w:rPr>
        <w:t>13</w:t>
      </w:r>
      <w:r>
        <w:rPr>
          <w:noProof/>
          <w:webHidden/>
        </w:rPr>
        <w:fldChar w:fldCharType="end"/>
      </w:r>
    </w:p>
    <w:p w14:paraId="1E455E92" w14:textId="050B1D66" w:rsidR="00701625" w:rsidRDefault="00701625">
      <w:pPr>
        <w:pStyle w:val="TOC3"/>
        <w:tabs>
          <w:tab w:val="right" w:leader="dot" w:pos="7190"/>
        </w:tabs>
        <w:rPr>
          <w:rFonts w:asciiTheme="minorHAnsi" w:eastAsiaTheme="minorEastAsia" w:hAnsiTheme="minorHAnsi" w:cstheme="minorBidi"/>
          <w:noProof/>
          <w:sz w:val="22"/>
          <w:szCs w:val="22"/>
          <w:lang w:eastAsia="en-US"/>
        </w:rPr>
      </w:pPr>
      <w:r>
        <w:rPr>
          <w:noProof/>
        </w:rPr>
        <w:t>Other Title VI Protected Populations</w:t>
      </w:r>
      <w:r>
        <w:rPr>
          <w:noProof/>
          <w:webHidden/>
        </w:rPr>
        <w:tab/>
      </w:r>
      <w:r>
        <w:rPr>
          <w:noProof/>
          <w:webHidden/>
        </w:rPr>
        <w:fldChar w:fldCharType="begin"/>
      </w:r>
      <w:r>
        <w:rPr>
          <w:noProof/>
          <w:webHidden/>
        </w:rPr>
        <w:instrText xml:space="preserve"> PAGEREF _Toc153899499 \h </w:instrText>
      </w:r>
      <w:r>
        <w:rPr>
          <w:noProof/>
          <w:webHidden/>
        </w:rPr>
      </w:r>
      <w:r>
        <w:rPr>
          <w:noProof/>
          <w:webHidden/>
        </w:rPr>
        <w:fldChar w:fldCharType="separate"/>
      </w:r>
      <w:r>
        <w:rPr>
          <w:noProof/>
          <w:webHidden/>
        </w:rPr>
        <w:t>13</w:t>
      </w:r>
      <w:r>
        <w:rPr>
          <w:noProof/>
          <w:webHidden/>
        </w:rPr>
        <w:fldChar w:fldCharType="end"/>
      </w:r>
    </w:p>
    <w:p w14:paraId="6649D2CA" w14:textId="05063EBF" w:rsidR="00701625" w:rsidRDefault="00701625">
      <w:pPr>
        <w:pStyle w:val="TOC2"/>
        <w:tabs>
          <w:tab w:val="right" w:leader="dot" w:pos="7190"/>
        </w:tabs>
        <w:rPr>
          <w:rFonts w:asciiTheme="minorHAnsi" w:eastAsiaTheme="minorEastAsia" w:hAnsiTheme="minorHAnsi" w:cstheme="minorBidi"/>
          <w:noProof/>
          <w:sz w:val="22"/>
          <w:szCs w:val="22"/>
          <w:lang w:eastAsia="en-US"/>
        </w:rPr>
      </w:pPr>
      <w:r>
        <w:rPr>
          <w:noProof/>
        </w:rPr>
        <w:t>Objectives</w:t>
      </w:r>
      <w:r>
        <w:rPr>
          <w:noProof/>
          <w:webHidden/>
        </w:rPr>
        <w:tab/>
      </w:r>
      <w:r>
        <w:rPr>
          <w:noProof/>
          <w:webHidden/>
        </w:rPr>
        <w:fldChar w:fldCharType="begin"/>
      </w:r>
      <w:r>
        <w:rPr>
          <w:noProof/>
          <w:webHidden/>
        </w:rPr>
        <w:instrText xml:space="preserve"> PAGEREF _Toc153899500 \h </w:instrText>
      </w:r>
      <w:r>
        <w:rPr>
          <w:noProof/>
          <w:webHidden/>
        </w:rPr>
      </w:r>
      <w:r>
        <w:rPr>
          <w:noProof/>
          <w:webHidden/>
        </w:rPr>
        <w:fldChar w:fldCharType="separate"/>
      </w:r>
      <w:r>
        <w:rPr>
          <w:noProof/>
          <w:webHidden/>
        </w:rPr>
        <w:t>13</w:t>
      </w:r>
      <w:r>
        <w:rPr>
          <w:noProof/>
          <w:webHidden/>
        </w:rPr>
        <w:fldChar w:fldCharType="end"/>
      </w:r>
    </w:p>
    <w:p w14:paraId="392881B9" w14:textId="261DA8D0" w:rsidR="00701625" w:rsidRDefault="00701625">
      <w:pPr>
        <w:pStyle w:val="TOC2"/>
        <w:tabs>
          <w:tab w:val="right" w:leader="dot" w:pos="7190"/>
        </w:tabs>
        <w:rPr>
          <w:rFonts w:asciiTheme="minorHAnsi" w:eastAsiaTheme="minorEastAsia" w:hAnsiTheme="minorHAnsi" w:cstheme="minorBidi"/>
          <w:noProof/>
          <w:sz w:val="22"/>
          <w:szCs w:val="22"/>
          <w:lang w:eastAsia="en-US"/>
        </w:rPr>
      </w:pPr>
      <w:r>
        <w:rPr>
          <w:noProof/>
        </w:rPr>
        <w:t>Census Data and GIS</w:t>
      </w:r>
      <w:r>
        <w:rPr>
          <w:noProof/>
          <w:webHidden/>
        </w:rPr>
        <w:tab/>
      </w:r>
      <w:r>
        <w:rPr>
          <w:noProof/>
          <w:webHidden/>
        </w:rPr>
        <w:fldChar w:fldCharType="begin"/>
      </w:r>
      <w:r>
        <w:rPr>
          <w:noProof/>
          <w:webHidden/>
        </w:rPr>
        <w:instrText xml:space="preserve"> PAGEREF _Toc153899501 \h </w:instrText>
      </w:r>
      <w:r>
        <w:rPr>
          <w:noProof/>
          <w:webHidden/>
        </w:rPr>
      </w:r>
      <w:r>
        <w:rPr>
          <w:noProof/>
          <w:webHidden/>
        </w:rPr>
        <w:fldChar w:fldCharType="separate"/>
      </w:r>
      <w:r>
        <w:rPr>
          <w:noProof/>
          <w:webHidden/>
        </w:rPr>
        <w:t>14</w:t>
      </w:r>
      <w:r>
        <w:rPr>
          <w:noProof/>
          <w:webHidden/>
        </w:rPr>
        <w:fldChar w:fldCharType="end"/>
      </w:r>
    </w:p>
    <w:p w14:paraId="62057716" w14:textId="30572BCC" w:rsidR="00701625" w:rsidRDefault="00701625">
      <w:pPr>
        <w:pStyle w:val="TOC2"/>
        <w:tabs>
          <w:tab w:val="right" w:leader="dot" w:pos="7190"/>
        </w:tabs>
        <w:rPr>
          <w:rFonts w:asciiTheme="minorHAnsi" w:eastAsiaTheme="minorEastAsia" w:hAnsiTheme="minorHAnsi" w:cstheme="minorBidi"/>
          <w:noProof/>
          <w:sz w:val="22"/>
          <w:szCs w:val="22"/>
          <w:lang w:eastAsia="en-US"/>
        </w:rPr>
      </w:pPr>
      <w:r>
        <w:rPr>
          <w:noProof/>
        </w:rPr>
        <w:t>Regional Profile Data Tables</w:t>
      </w:r>
      <w:r>
        <w:rPr>
          <w:noProof/>
          <w:webHidden/>
        </w:rPr>
        <w:tab/>
      </w:r>
      <w:r>
        <w:rPr>
          <w:noProof/>
          <w:webHidden/>
        </w:rPr>
        <w:fldChar w:fldCharType="begin"/>
      </w:r>
      <w:r>
        <w:rPr>
          <w:noProof/>
          <w:webHidden/>
        </w:rPr>
        <w:instrText xml:space="preserve"> PAGEREF _Toc153899502 \h </w:instrText>
      </w:r>
      <w:r>
        <w:rPr>
          <w:noProof/>
          <w:webHidden/>
        </w:rPr>
      </w:r>
      <w:r>
        <w:rPr>
          <w:noProof/>
          <w:webHidden/>
        </w:rPr>
        <w:fldChar w:fldCharType="separate"/>
      </w:r>
      <w:r>
        <w:rPr>
          <w:noProof/>
          <w:webHidden/>
        </w:rPr>
        <w:t>14</w:t>
      </w:r>
      <w:r>
        <w:rPr>
          <w:noProof/>
          <w:webHidden/>
        </w:rPr>
        <w:fldChar w:fldCharType="end"/>
      </w:r>
    </w:p>
    <w:p w14:paraId="06B681E1" w14:textId="5A790DEB" w:rsidR="00701625" w:rsidRDefault="00701625">
      <w:pPr>
        <w:pStyle w:val="TOC3"/>
        <w:tabs>
          <w:tab w:val="right" w:leader="dot" w:pos="7190"/>
        </w:tabs>
        <w:rPr>
          <w:rFonts w:asciiTheme="minorHAnsi" w:eastAsiaTheme="minorEastAsia" w:hAnsiTheme="minorHAnsi" w:cstheme="minorBidi"/>
          <w:noProof/>
          <w:sz w:val="22"/>
          <w:szCs w:val="22"/>
          <w:lang w:eastAsia="en-US"/>
        </w:rPr>
      </w:pPr>
      <w:r>
        <w:rPr>
          <w:noProof/>
        </w:rPr>
        <w:t>Observations</w:t>
      </w:r>
      <w:r>
        <w:rPr>
          <w:noProof/>
          <w:webHidden/>
        </w:rPr>
        <w:tab/>
      </w:r>
      <w:r>
        <w:rPr>
          <w:noProof/>
          <w:webHidden/>
        </w:rPr>
        <w:fldChar w:fldCharType="begin"/>
      </w:r>
      <w:r>
        <w:rPr>
          <w:noProof/>
          <w:webHidden/>
        </w:rPr>
        <w:instrText xml:space="preserve"> PAGEREF _Toc153899503 \h </w:instrText>
      </w:r>
      <w:r>
        <w:rPr>
          <w:noProof/>
          <w:webHidden/>
        </w:rPr>
      </w:r>
      <w:r>
        <w:rPr>
          <w:noProof/>
          <w:webHidden/>
        </w:rPr>
        <w:fldChar w:fldCharType="separate"/>
      </w:r>
      <w:r>
        <w:rPr>
          <w:noProof/>
          <w:webHidden/>
        </w:rPr>
        <w:t>14</w:t>
      </w:r>
      <w:r>
        <w:rPr>
          <w:noProof/>
          <w:webHidden/>
        </w:rPr>
        <w:fldChar w:fldCharType="end"/>
      </w:r>
    </w:p>
    <w:p w14:paraId="22A14405" w14:textId="550AB88E" w:rsidR="00701625" w:rsidRDefault="00701625">
      <w:pPr>
        <w:pStyle w:val="TOC2"/>
        <w:tabs>
          <w:tab w:val="right" w:leader="dot" w:pos="7190"/>
        </w:tabs>
        <w:rPr>
          <w:rFonts w:asciiTheme="minorHAnsi" w:eastAsiaTheme="minorEastAsia" w:hAnsiTheme="minorHAnsi" w:cstheme="minorBidi"/>
          <w:noProof/>
          <w:sz w:val="22"/>
          <w:szCs w:val="22"/>
          <w:lang w:eastAsia="en-US"/>
        </w:rPr>
      </w:pPr>
      <w:r>
        <w:rPr>
          <w:noProof/>
        </w:rPr>
        <w:t>Map Profiles</w:t>
      </w:r>
      <w:r>
        <w:rPr>
          <w:noProof/>
          <w:webHidden/>
        </w:rPr>
        <w:tab/>
      </w:r>
      <w:r>
        <w:rPr>
          <w:noProof/>
          <w:webHidden/>
        </w:rPr>
        <w:fldChar w:fldCharType="begin"/>
      </w:r>
      <w:r>
        <w:rPr>
          <w:noProof/>
          <w:webHidden/>
        </w:rPr>
        <w:instrText xml:space="preserve"> PAGEREF _Toc153899504 \h </w:instrText>
      </w:r>
      <w:r>
        <w:rPr>
          <w:noProof/>
          <w:webHidden/>
        </w:rPr>
      </w:r>
      <w:r>
        <w:rPr>
          <w:noProof/>
          <w:webHidden/>
        </w:rPr>
        <w:fldChar w:fldCharType="separate"/>
      </w:r>
      <w:r>
        <w:rPr>
          <w:noProof/>
          <w:webHidden/>
        </w:rPr>
        <w:t>18</w:t>
      </w:r>
      <w:r>
        <w:rPr>
          <w:noProof/>
          <w:webHidden/>
        </w:rPr>
        <w:fldChar w:fldCharType="end"/>
      </w:r>
    </w:p>
    <w:p w14:paraId="1FBB3EE6" w14:textId="66BB6DD3" w:rsidR="00701625" w:rsidRDefault="00701625">
      <w:pPr>
        <w:pStyle w:val="TOC2"/>
        <w:tabs>
          <w:tab w:val="right" w:leader="dot" w:pos="7190"/>
        </w:tabs>
        <w:rPr>
          <w:rFonts w:asciiTheme="minorHAnsi" w:eastAsiaTheme="minorEastAsia" w:hAnsiTheme="minorHAnsi" w:cstheme="minorBidi"/>
          <w:noProof/>
          <w:sz w:val="22"/>
          <w:szCs w:val="22"/>
          <w:lang w:eastAsia="en-US"/>
        </w:rPr>
      </w:pPr>
      <w:r>
        <w:rPr>
          <w:noProof/>
        </w:rPr>
        <w:t>Equity Focus Areas</w:t>
      </w:r>
      <w:r>
        <w:rPr>
          <w:noProof/>
          <w:webHidden/>
        </w:rPr>
        <w:tab/>
      </w:r>
      <w:r>
        <w:rPr>
          <w:noProof/>
          <w:webHidden/>
        </w:rPr>
        <w:fldChar w:fldCharType="begin"/>
      </w:r>
      <w:r>
        <w:rPr>
          <w:noProof/>
          <w:webHidden/>
        </w:rPr>
        <w:instrText xml:space="preserve"> PAGEREF _Toc153899505 \h </w:instrText>
      </w:r>
      <w:r>
        <w:rPr>
          <w:noProof/>
          <w:webHidden/>
        </w:rPr>
      </w:r>
      <w:r>
        <w:rPr>
          <w:noProof/>
          <w:webHidden/>
        </w:rPr>
        <w:fldChar w:fldCharType="separate"/>
      </w:r>
      <w:r>
        <w:rPr>
          <w:noProof/>
          <w:webHidden/>
        </w:rPr>
        <w:t>22</w:t>
      </w:r>
      <w:r>
        <w:rPr>
          <w:noProof/>
          <w:webHidden/>
        </w:rPr>
        <w:fldChar w:fldCharType="end"/>
      </w:r>
    </w:p>
    <w:p w14:paraId="6D68B12E" w14:textId="4E66F0DE" w:rsidR="00701625" w:rsidRDefault="00701625">
      <w:pPr>
        <w:pStyle w:val="TOC3"/>
        <w:tabs>
          <w:tab w:val="right" w:leader="dot" w:pos="7190"/>
        </w:tabs>
        <w:rPr>
          <w:rFonts w:asciiTheme="minorHAnsi" w:eastAsiaTheme="minorEastAsia" w:hAnsiTheme="minorHAnsi" w:cstheme="minorBidi"/>
          <w:noProof/>
          <w:sz w:val="22"/>
          <w:szCs w:val="22"/>
          <w:lang w:eastAsia="en-US"/>
        </w:rPr>
      </w:pPr>
      <w:r>
        <w:rPr>
          <w:noProof/>
        </w:rPr>
        <w:t>Data Notes</w:t>
      </w:r>
      <w:r>
        <w:rPr>
          <w:noProof/>
          <w:webHidden/>
        </w:rPr>
        <w:tab/>
      </w:r>
      <w:r>
        <w:rPr>
          <w:noProof/>
          <w:webHidden/>
        </w:rPr>
        <w:fldChar w:fldCharType="begin"/>
      </w:r>
      <w:r>
        <w:rPr>
          <w:noProof/>
          <w:webHidden/>
        </w:rPr>
        <w:instrText xml:space="preserve"> PAGEREF _Toc153899506 \h </w:instrText>
      </w:r>
      <w:r>
        <w:rPr>
          <w:noProof/>
          <w:webHidden/>
        </w:rPr>
      </w:r>
      <w:r>
        <w:rPr>
          <w:noProof/>
          <w:webHidden/>
        </w:rPr>
        <w:fldChar w:fldCharType="separate"/>
      </w:r>
      <w:r>
        <w:rPr>
          <w:noProof/>
          <w:webHidden/>
        </w:rPr>
        <w:t>24</w:t>
      </w:r>
      <w:r>
        <w:rPr>
          <w:noProof/>
          <w:webHidden/>
        </w:rPr>
        <w:fldChar w:fldCharType="end"/>
      </w:r>
    </w:p>
    <w:p w14:paraId="74EBCB20" w14:textId="2E64BD44" w:rsidR="00FD30A1" w:rsidRDefault="002C3AAF" w:rsidP="00FD30A1">
      <w:r>
        <w:fldChar w:fldCharType="end"/>
      </w:r>
    </w:p>
    <w:p w14:paraId="14DC868F" w14:textId="77777777" w:rsidR="00FD30A1" w:rsidRPr="00976F23" w:rsidRDefault="00FD30A1" w:rsidP="00FD30A1">
      <w:pPr>
        <w:spacing w:before="600"/>
        <w:ind w:left="-2160"/>
        <w:rPr>
          <w:rFonts w:asciiTheme="majorHAnsi" w:hAnsiTheme="majorHAnsi" w:cstheme="majorHAnsi"/>
          <w:color w:val="17365D" w:themeColor="text2" w:themeShade="BF"/>
          <w:sz w:val="48"/>
          <w:szCs w:val="48"/>
        </w:rPr>
      </w:pPr>
      <w:r w:rsidRPr="00976F23">
        <w:rPr>
          <w:rFonts w:asciiTheme="majorHAnsi" w:hAnsiTheme="majorHAnsi" w:cstheme="majorHAnsi"/>
          <w:color w:val="17365D" w:themeColor="text2" w:themeShade="BF"/>
          <w:sz w:val="48"/>
          <w:szCs w:val="48"/>
        </w:rPr>
        <w:t>List of Tables</w:t>
      </w:r>
      <w:r w:rsidR="008F6E74">
        <w:rPr>
          <w:rFonts w:asciiTheme="majorHAnsi" w:hAnsiTheme="majorHAnsi" w:cstheme="majorHAnsi"/>
          <w:color w:val="17365D" w:themeColor="text2" w:themeShade="BF"/>
          <w:sz w:val="48"/>
          <w:szCs w:val="48"/>
        </w:rPr>
        <w:t xml:space="preserve"> and Maps</w:t>
      </w:r>
    </w:p>
    <w:p w14:paraId="027822A4" w14:textId="5FEBE98A" w:rsidR="00A05769" w:rsidRPr="00A05769" w:rsidRDefault="00310532">
      <w:pPr>
        <w:pStyle w:val="TOC2"/>
        <w:tabs>
          <w:tab w:val="right" w:leader="dot" w:pos="7190"/>
        </w:tabs>
        <w:rPr>
          <w:rFonts w:asciiTheme="minorHAnsi" w:eastAsiaTheme="minorEastAsia" w:hAnsiTheme="minorHAnsi" w:cstheme="minorBidi"/>
          <w:noProof/>
          <w:sz w:val="22"/>
          <w:szCs w:val="22"/>
          <w:lang w:eastAsia="en-US"/>
        </w:rPr>
      </w:pPr>
      <w:r>
        <w:fldChar w:fldCharType="begin"/>
      </w:r>
      <w:r>
        <w:instrText xml:space="preserve"> TOC  \z \t "Table Title,2,Table Title Wide,2" </w:instrText>
      </w:r>
      <w:r>
        <w:fldChar w:fldCharType="separate"/>
      </w:r>
      <w:r w:rsidR="00A05769" w:rsidRPr="0020778B">
        <w:rPr>
          <w:noProof/>
          <w:color w:val="365F91"/>
        </w:rPr>
        <w:t>F</w:t>
      </w:r>
      <w:r w:rsidR="00A05769" w:rsidRPr="009C528D">
        <w:rPr>
          <w:noProof/>
          <w:szCs w:val="20"/>
        </w:rPr>
        <w:t>igure 1 - RTC Planning Area</w:t>
      </w:r>
      <w:r w:rsidR="00A05769" w:rsidRPr="00A05769">
        <w:rPr>
          <w:noProof/>
          <w:webHidden/>
        </w:rPr>
        <w:tab/>
      </w:r>
      <w:r w:rsidR="00A05769" w:rsidRPr="00A05769">
        <w:rPr>
          <w:noProof/>
          <w:webHidden/>
        </w:rPr>
        <w:fldChar w:fldCharType="begin"/>
      </w:r>
      <w:r w:rsidR="00A05769" w:rsidRPr="00A05769">
        <w:rPr>
          <w:noProof/>
          <w:webHidden/>
        </w:rPr>
        <w:instrText xml:space="preserve"> PAGEREF _Toc155521050 \h </w:instrText>
      </w:r>
      <w:r w:rsidR="00A05769" w:rsidRPr="00A05769">
        <w:rPr>
          <w:noProof/>
          <w:webHidden/>
        </w:rPr>
      </w:r>
      <w:r w:rsidR="00A05769" w:rsidRPr="00A05769">
        <w:rPr>
          <w:noProof/>
          <w:webHidden/>
        </w:rPr>
        <w:fldChar w:fldCharType="separate"/>
      </w:r>
      <w:r w:rsidR="00A05769" w:rsidRPr="00A05769">
        <w:rPr>
          <w:noProof/>
          <w:webHidden/>
        </w:rPr>
        <w:t>12</w:t>
      </w:r>
      <w:r w:rsidR="00A05769" w:rsidRPr="00A05769">
        <w:rPr>
          <w:noProof/>
          <w:webHidden/>
        </w:rPr>
        <w:fldChar w:fldCharType="end"/>
      </w:r>
    </w:p>
    <w:p w14:paraId="333FB2D2" w14:textId="77777777" w:rsidR="009C528D" w:rsidRDefault="009C528D">
      <w:pPr>
        <w:pStyle w:val="TOC2"/>
        <w:tabs>
          <w:tab w:val="right" w:leader="dot" w:pos="7190"/>
        </w:tabs>
        <w:rPr>
          <w:noProof/>
        </w:rPr>
      </w:pPr>
    </w:p>
    <w:p w14:paraId="55D59B49" w14:textId="6C9F384C" w:rsidR="00A05769" w:rsidRDefault="00A05769">
      <w:pPr>
        <w:pStyle w:val="TOC2"/>
        <w:tabs>
          <w:tab w:val="right" w:leader="dot" w:pos="7190"/>
        </w:tabs>
        <w:rPr>
          <w:rFonts w:asciiTheme="minorHAnsi" w:eastAsiaTheme="minorEastAsia" w:hAnsiTheme="minorHAnsi" w:cstheme="minorBidi"/>
          <w:noProof/>
          <w:sz w:val="22"/>
          <w:szCs w:val="22"/>
          <w:lang w:eastAsia="en-US"/>
        </w:rPr>
      </w:pPr>
      <w:r w:rsidRPr="00A05769">
        <w:rPr>
          <w:noProof/>
        </w:rPr>
        <w:t>Table 1 - Population by Race and Hispanic/Latino Origin - 2020</w:t>
      </w:r>
      <w:r>
        <w:rPr>
          <w:noProof/>
          <w:webHidden/>
        </w:rPr>
        <w:tab/>
      </w:r>
      <w:r>
        <w:rPr>
          <w:noProof/>
          <w:webHidden/>
        </w:rPr>
        <w:fldChar w:fldCharType="begin"/>
      </w:r>
      <w:r>
        <w:rPr>
          <w:noProof/>
          <w:webHidden/>
        </w:rPr>
        <w:instrText xml:space="preserve"> PAGEREF _Toc155521051 \h </w:instrText>
      </w:r>
      <w:r>
        <w:rPr>
          <w:noProof/>
          <w:webHidden/>
        </w:rPr>
      </w:r>
      <w:r>
        <w:rPr>
          <w:noProof/>
          <w:webHidden/>
        </w:rPr>
        <w:fldChar w:fldCharType="separate"/>
      </w:r>
      <w:r>
        <w:rPr>
          <w:noProof/>
          <w:webHidden/>
        </w:rPr>
        <w:t>15</w:t>
      </w:r>
      <w:r>
        <w:rPr>
          <w:noProof/>
          <w:webHidden/>
        </w:rPr>
        <w:fldChar w:fldCharType="end"/>
      </w:r>
    </w:p>
    <w:p w14:paraId="7EB311B7" w14:textId="243A89A1"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Table 2 - People with Lower Incomes Statistics: 2020</w:t>
      </w:r>
      <w:r>
        <w:rPr>
          <w:noProof/>
          <w:webHidden/>
        </w:rPr>
        <w:tab/>
      </w:r>
      <w:r>
        <w:rPr>
          <w:noProof/>
          <w:webHidden/>
        </w:rPr>
        <w:fldChar w:fldCharType="begin"/>
      </w:r>
      <w:r>
        <w:rPr>
          <w:noProof/>
          <w:webHidden/>
        </w:rPr>
        <w:instrText xml:space="preserve"> PAGEREF _Toc155521052 \h </w:instrText>
      </w:r>
      <w:r>
        <w:rPr>
          <w:noProof/>
          <w:webHidden/>
        </w:rPr>
      </w:r>
      <w:r>
        <w:rPr>
          <w:noProof/>
          <w:webHidden/>
        </w:rPr>
        <w:fldChar w:fldCharType="separate"/>
      </w:r>
      <w:r>
        <w:rPr>
          <w:noProof/>
          <w:webHidden/>
        </w:rPr>
        <w:t>15</w:t>
      </w:r>
      <w:r>
        <w:rPr>
          <w:noProof/>
          <w:webHidden/>
        </w:rPr>
        <w:fldChar w:fldCharType="end"/>
      </w:r>
    </w:p>
    <w:p w14:paraId="36BB944A" w14:textId="2A3A42B8"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Table 3 - People with Lower Incomes by Race and Hispanic/Latino Origin, 2020  S</w:t>
      </w:r>
      <w:r>
        <w:rPr>
          <w:noProof/>
          <w:webHidden/>
        </w:rPr>
        <w:tab/>
      </w:r>
      <w:r>
        <w:rPr>
          <w:noProof/>
          <w:webHidden/>
        </w:rPr>
        <w:fldChar w:fldCharType="begin"/>
      </w:r>
      <w:r>
        <w:rPr>
          <w:noProof/>
          <w:webHidden/>
        </w:rPr>
        <w:instrText xml:space="preserve"> PAGEREF _Toc155521053 \h </w:instrText>
      </w:r>
      <w:r>
        <w:rPr>
          <w:noProof/>
          <w:webHidden/>
        </w:rPr>
      </w:r>
      <w:r>
        <w:rPr>
          <w:noProof/>
          <w:webHidden/>
        </w:rPr>
        <w:fldChar w:fldCharType="separate"/>
      </w:r>
      <w:r>
        <w:rPr>
          <w:noProof/>
          <w:webHidden/>
        </w:rPr>
        <w:t>16</w:t>
      </w:r>
      <w:r>
        <w:rPr>
          <w:noProof/>
          <w:webHidden/>
        </w:rPr>
        <w:fldChar w:fldCharType="end"/>
      </w:r>
    </w:p>
    <w:p w14:paraId="5534A9A2" w14:textId="43DC5FBE"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Table 4 - Median Household Income by Race and Hispanic/Latino Origin, 2022</w:t>
      </w:r>
      <w:r>
        <w:rPr>
          <w:noProof/>
          <w:webHidden/>
        </w:rPr>
        <w:tab/>
      </w:r>
      <w:r>
        <w:rPr>
          <w:noProof/>
          <w:webHidden/>
        </w:rPr>
        <w:fldChar w:fldCharType="begin"/>
      </w:r>
      <w:r>
        <w:rPr>
          <w:noProof/>
          <w:webHidden/>
        </w:rPr>
        <w:instrText xml:space="preserve"> PAGEREF _Toc155521054 \h </w:instrText>
      </w:r>
      <w:r>
        <w:rPr>
          <w:noProof/>
          <w:webHidden/>
        </w:rPr>
      </w:r>
      <w:r>
        <w:rPr>
          <w:noProof/>
          <w:webHidden/>
        </w:rPr>
        <w:fldChar w:fldCharType="separate"/>
      </w:r>
      <w:r>
        <w:rPr>
          <w:noProof/>
          <w:webHidden/>
        </w:rPr>
        <w:t>16</w:t>
      </w:r>
      <w:r>
        <w:rPr>
          <w:noProof/>
          <w:webHidden/>
        </w:rPr>
        <w:fldChar w:fldCharType="end"/>
      </w:r>
    </w:p>
    <w:p w14:paraId="605C8204" w14:textId="101BF1DD"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Table 5 - Population Age 65 and Over, 2020</w:t>
      </w:r>
      <w:r>
        <w:rPr>
          <w:noProof/>
          <w:webHidden/>
        </w:rPr>
        <w:tab/>
      </w:r>
      <w:r>
        <w:rPr>
          <w:noProof/>
          <w:webHidden/>
        </w:rPr>
        <w:fldChar w:fldCharType="begin"/>
      </w:r>
      <w:r>
        <w:rPr>
          <w:noProof/>
          <w:webHidden/>
        </w:rPr>
        <w:instrText xml:space="preserve"> PAGEREF _Toc155521055 \h </w:instrText>
      </w:r>
      <w:r>
        <w:rPr>
          <w:noProof/>
          <w:webHidden/>
        </w:rPr>
      </w:r>
      <w:r>
        <w:rPr>
          <w:noProof/>
          <w:webHidden/>
        </w:rPr>
        <w:fldChar w:fldCharType="separate"/>
      </w:r>
      <w:r>
        <w:rPr>
          <w:noProof/>
          <w:webHidden/>
        </w:rPr>
        <w:t>17</w:t>
      </w:r>
      <w:r>
        <w:rPr>
          <w:noProof/>
          <w:webHidden/>
        </w:rPr>
        <w:fldChar w:fldCharType="end"/>
      </w:r>
    </w:p>
    <w:p w14:paraId="57F4CF4F" w14:textId="1DB0972C"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Table 6 - People with Disabilities, 2020</w:t>
      </w:r>
      <w:r>
        <w:rPr>
          <w:noProof/>
          <w:webHidden/>
        </w:rPr>
        <w:tab/>
      </w:r>
      <w:r>
        <w:rPr>
          <w:noProof/>
          <w:webHidden/>
        </w:rPr>
        <w:fldChar w:fldCharType="begin"/>
      </w:r>
      <w:r>
        <w:rPr>
          <w:noProof/>
          <w:webHidden/>
        </w:rPr>
        <w:instrText xml:space="preserve"> PAGEREF _Toc155521056 \h </w:instrText>
      </w:r>
      <w:r>
        <w:rPr>
          <w:noProof/>
          <w:webHidden/>
        </w:rPr>
      </w:r>
      <w:r>
        <w:rPr>
          <w:noProof/>
          <w:webHidden/>
        </w:rPr>
        <w:fldChar w:fldCharType="separate"/>
      </w:r>
      <w:r>
        <w:rPr>
          <w:noProof/>
          <w:webHidden/>
        </w:rPr>
        <w:t>17</w:t>
      </w:r>
      <w:r>
        <w:rPr>
          <w:noProof/>
          <w:webHidden/>
        </w:rPr>
        <w:fldChar w:fldCharType="end"/>
      </w:r>
    </w:p>
    <w:p w14:paraId="65C1ED34" w14:textId="490B1D6D"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Table 7 - Households with No Vehicle, 2020</w:t>
      </w:r>
      <w:r>
        <w:rPr>
          <w:noProof/>
          <w:webHidden/>
        </w:rPr>
        <w:tab/>
      </w:r>
      <w:r>
        <w:rPr>
          <w:noProof/>
          <w:webHidden/>
        </w:rPr>
        <w:fldChar w:fldCharType="begin"/>
      </w:r>
      <w:r>
        <w:rPr>
          <w:noProof/>
          <w:webHidden/>
        </w:rPr>
        <w:instrText xml:space="preserve"> PAGEREF _Toc155521057 \h </w:instrText>
      </w:r>
      <w:r>
        <w:rPr>
          <w:noProof/>
          <w:webHidden/>
        </w:rPr>
      </w:r>
      <w:r>
        <w:rPr>
          <w:noProof/>
          <w:webHidden/>
        </w:rPr>
        <w:fldChar w:fldCharType="separate"/>
      </w:r>
      <w:r>
        <w:rPr>
          <w:noProof/>
          <w:webHidden/>
        </w:rPr>
        <w:t>17</w:t>
      </w:r>
      <w:r>
        <w:rPr>
          <w:noProof/>
          <w:webHidden/>
        </w:rPr>
        <w:fldChar w:fldCharType="end"/>
      </w:r>
    </w:p>
    <w:p w14:paraId="5BB5C61F" w14:textId="0F90D73B"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Table 8 - Language Spoken at Home by Ability to Speak English, 2020</w:t>
      </w:r>
      <w:r>
        <w:rPr>
          <w:noProof/>
          <w:webHidden/>
        </w:rPr>
        <w:tab/>
      </w:r>
      <w:r>
        <w:rPr>
          <w:noProof/>
          <w:webHidden/>
        </w:rPr>
        <w:fldChar w:fldCharType="begin"/>
      </w:r>
      <w:r>
        <w:rPr>
          <w:noProof/>
          <w:webHidden/>
        </w:rPr>
        <w:instrText xml:space="preserve"> PAGEREF _Toc155521058 \h </w:instrText>
      </w:r>
      <w:r>
        <w:rPr>
          <w:noProof/>
          <w:webHidden/>
        </w:rPr>
      </w:r>
      <w:r>
        <w:rPr>
          <w:noProof/>
          <w:webHidden/>
        </w:rPr>
        <w:fldChar w:fldCharType="separate"/>
      </w:r>
      <w:r>
        <w:rPr>
          <w:noProof/>
          <w:webHidden/>
        </w:rPr>
        <w:t>18</w:t>
      </w:r>
      <w:r>
        <w:rPr>
          <w:noProof/>
          <w:webHidden/>
        </w:rPr>
        <w:fldChar w:fldCharType="end"/>
      </w:r>
    </w:p>
    <w:p w14:paraId="5F0B84A9" w14:textId="78A332F8" w:rsidR="009C528D" w:rsidRDefault="009C528D" w:rsidP="009C528D">
      <w:pPr>
        <w:pStyle w:val="TOC2"/>
        <w:tabs>
          <w:tab w:val="right" w:leader="dot" w:pos="7190"/>
        </w:tabs>
        <w:rPr>
          <w:rFonts w:asciiTheme="minorHAnsi" w:eastAsiaTheme="minorEastAsia" w:hAnsiTheme="minorHAnsi" w:cstheme="minorBidi"/>
          <w:noProof/>
          <w:sz w:val="22"/>
          <w:szCs w:val="22"/>
          <w:lang w:eastAsia="en-US"/>
        </w:rPr>
      </w:pPr>
      <w:r>
        <w:rPr>
          <w:noProof/>
        </w:rPr>
        <w:t>Table 9</w:t>
      </w:r>
      <w:r>
        <w:rPr>
          <w:noProof/>
        </w:rPr>
        <w:t xml:space="preserve"> - </w:t>
      </w:r>
      <w:r>
        <w:rPr>
          <w:noProof/>
        </w:rPr>
        <w:t>Equity Focus Area Thresholds</w:t>
      </w:r>
      <w:r>
        <w:rPr>
          <w:noProof/>
          <w:webHidden/>
        </w:rPr>
        <w:tab/>
      </w:r>
      <w:r>
        <w:rPr>
          <w:noProof/>
          <w:webHidden/>
        </w:rPr>
        <w:fldChar w:fldCharType="begin"/>
      </w:r>
      <w:r>
        <w:rPr>
          <w:noProof/>
          <w:webHidden/>
        </w:rPr>
        <w:instrText xml:space="preserve"> PAGEREF _Toc155521062 \h </w:instrText>
      </w:r>
      <w:r>
        <w:rPr>
          <w:noProof/>
          <w:webHidden/>
        </w:rPr>
      </w:r>
      <w:r>
        <w:rPr>
          <w:noProof/>
          <w:webHidden/>
        </w:rPr>
        <w:fldChar w:fldCharType="separate"/>
      </w:r>
      <w:r>
        <w:rPr>
          <w:noProof/>
          <w:webHidden/>
        </w:rPr>
        <w:t>22</w:t>
      </w:r>
      <w:r>
        <w:rPr>
          <w:noProof/>
          <w:webHidden/>
        </w:rPr>
        <w:fldChar w:fldCharType="end"/>
      </w:r>
    </w:p>
    <w:p w14:paraId="75CF07E3" w14:textId="77777777" w:rsidR="009C528D" w:rsidRDefault="009C528D">
      <w:pPr>
        <w:pStyle w:val="TOC2"/>
        <w:tabs>
          <w:tab w:val="right" w:leader="dot" w:pos="7190"/>
        </w:tabs>
        <w:rPr>
          <w:noProof/>
        </w:rPr>
      </w:pPr>
    </w:p>
    <w:p w14:paraId="677E721E" w14:textId="0967FFDA"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Map 1: People of Color, 2020</w:t>
      </w:r>
      <w:r>
        <w:rPr>
          <w:noProof/>
          <w:webHidden/>
        </w:rPr>
        <w:tab/>
      </w:r>
      <w:r>
        <w:rPr>
          <w:noProof/>
          <w:webHidden/>
        </w:rPr>
        <w:fldChar w:fldCharType="begin"/>
      </w:r>
      <w:r>
        <w:rPr>
          <w:noProof/>
          <w:webHidden/>
        </w:rPr>
        <w:instrText xml:space="preserve"> PAGEREF _Toc155521059 \h </w:instrText>
      </w:r>
      <w:r>
        <w:rPr>
          <w:noProof/>
          <w:webHidden/>
        </w:rPr>
      </w:r>
      <w:r>
        <w:rPr>
          <w:noProof/>
          <w:webHidden/>
        </w:rPr>
        <w:fldChar w:fldCharType="separate"/>
      </w:r>
      <w:r>
        <w:rPr>
          <w:noProof/>
          <w:webHidden/>
        </w:rPr>
        <w:t>19</w:t>
      </w:r>
      <w:r>
        <w:rPr>
          <w:noProof/>
          <w:webHidden/>
        </w:rPr>
        <w:fldChar w:fldCharType="end"/>
      </w:r>
    </w:p>
    <w:p w14:paraId="78ECE773" w14:textId="79519275"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Map 2: People with Lower Incomes, 2020</w:t>
      </w:r>
      <w:r>
        <w:rPr>
          <w:noProof/>
          <w:webHidden/>
        </w:rPr>
        <w:tab/>
      </w:r>
      <w:r>
        <w:rPr>
          <w:noProof/>
          <w:webHidden/>
        </w:rPr>
        <w:fldChar w:fldCharType="begin"/>
      </w:r>
      <w:r>
        <w:rPr>
          <w:noProof/>
          <w:webHidden/>
        </w:rPr>
        <w:instrText xml:space="preserve"> PAGEREF _Toc155521060 \h </w:instrText>
      </w:r>
      <w:r>
        <w:rPr>
          <w:noProof/>
          <w:webHidden/>
        </w:rPr>
      </w:r>
      <w:r>
        <w:rPr>
          <w:noProof/>
          <w:webHidden/>
        </w:rPr>
        <w:fldChar w:fldCharType="separate"/>
      </w:r>
      <w:r>
        <w:rPr>
          <w:noProof/>
          <w:webHidden/>
        </w:rPr>
        <w:t>20</w:t>
      </w:r>
      <w:r>
        <w:rPr>
          <w:noProof/>
          <w:webHidden/>
        </w:rPr>
        <w:fldChar w:fldCharType="end"/>
      </w:r>
    </w:p>
    <w:p w14:paraId="33781EF7" w14:textId="79496572"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Map 3: Limited English Proficiency, 2020</w:t>
      </w:r>
      <w:r>
        <w:rPr>
          <w:noProof/>
          <w:webHidden/>
        </w:rPr>
        <w:tab/>
      </w:r>
      <w:r>
        <w:rPr>
          <w:noProof/>
          <w:webHidden/>
        </w:rPr>
        <w:fldChar w:fldCharType="begin"/>
      </w:r>
      <w:r>
        <w:rPr>
          <w:noProof/>
          <w:webHidden/>
        </w:rPr>
        <w:instrText xml:space="preserve"> PAGEREF _Toc155521061 \h </w:instrText>
      </w:r>
      <w:r>
        <w:rPr>
          <w:noProof/>
          <w:webHidden/>
        </w:rPr>
      </w:r>
      <w:r>
        <w:rPr>
          <w:noProof/>
          <w:webHidden/>
        </w:rPr>
        <w:fldChar w:fldCharType="separate"/>
      </w:r>
      <w:r>
        <w:rPr>
          <w:noProof/>
          <w:webHidden/>
        </w:rPr>
        <w:t>21</w:t>
      </w:r>
      <w:r>
        <w:rPr>
          <w:noProof/>
          <w:webHidden/>
        </w:rPr>
        <w:fldChar w:fldCharType="end"/>
      </w:r>
    </w:p>
    <w:p w14:paraId="58C934A5" w14:textId="5E421DFA" w:rsidR="00A05769" w:rsidRDefault="00A05769">
      <w:pPr>
        <w:pStyle w:val="TOC2"/>
        <w:tabs>
          <w:tab w:val="right" w:leader="dot" w:pos="7190"/>
        </w:tabs>
        <w:rPr>
          <w:rFonts w:asciiTheme="minorHAnsi" w:eastAsiaTheme="minorEastAsia" w:hAnsiTheme="minorHAnsi" w:cstheme="minorBidi"/>
          <w:noProof/>
          <w:sz w:val="22"/>
          <w:szCs w:val="22"/>
          <w:lang w:eastAsia="en-US"/>
        </w:rPr>
      </w:pPr>
      <w:r>
        <w:rPr>
          <w:noProof/>
        </w:rPr>
        <w:t>Map 4: Equity Focus Areas, 2020</w:t>
      </w:r>
      <w:r>
        <w:rPr>
          <w:noProof/>
          <w:webHidden/>
        </w:rPr>
        <w:tab/>
      </w:r>
      <w:r>
        <w:rPr>
          <w:noProof/>
          <w:webHidden/>
        </w:rPr>
        <w:fldChar w:fldCharType="begin"/>
      </w:r>
      <w:r>
        <w:rPr>
          <w:noProof/>
          <w:webHidden/>
        </w:rPr>
        <w:instrText xml:space="preserve"> PAGEREF _Toc155521063 \h </w:instrText>
      </w:r>
      <w:r>
        <w:rPr>
          <w:noProof/>
          <w:webHidden/>
        </w:rPr>
      </w:r>
      <w:r>
        <w:rPr>
          <w:noProof/>
          <w:webHidden/>
        </w:rPr>
        <w:fldChar w:fldCharType="separate"/>
      </w:r>
      <w:r>
        <w:rPr>
          <w:noProof/>
          <w:webHidden/>
        </w:rPr>
        <w:t>23</w:t>
      </w:r>
      <w:r>
        <w:rPr>
          <w:noProof/>
          <w:webHidden/>
        </w:rPr>
        <w:fldChar w:fldCharType="end"/>
      </w:r>
    </w:p>
    <w:p w14:paraId="3B463C85" w14:textId="7D5AB641" w:rsidR="00177314" w:rsidRDefault="00310532" w:rsidP="00FD30A1">
      <w:pPr>
        <w:rPr>
          <w:rFonts w:ascii="Cambria" w:hAnsi="Cambria"/>
          <w:b/>
          <w:bCs/>
          <w:noProof/>
        </w:rPr>
        <w:sectPr w:rsidR="00177314" w:rsidSect="000F0743">
          <w:pgSz w:w="12240" w:h="15840"/>
          <w:pgMar w:top="1440" w:right="1440" w:bottom="1440" w:left="3600" w:header="720" w:footer="720" w:gutter="0"/>
          <w:pgNumType w:fmt="lowerRoman" w:start="1"/>
          <w:cols w:space="720"/>
          <w:docGrid w:linePitch="360"/>
        </w:sectPr>
      </w:pPr>
      <w:r>
        <w:rPr>
          <w:rFonts w:ascii="Cambria" w:hAnsi="Cambria"/>
          <w:b/>
          <w:bCs/>
          <w:noProof/>
        </w:rPr>
        <w:fldChar w:fldCharType="end"/>
      </w:r>
    </w:p>
    <w:p w14:paraId="108C8C97" w14:textId="77777777" w:rsidR="002275E4" w:rsidRDefault="002275E4" w:rsidP="00C82B53">
      <w:pPr>
        <w:pStyle w:val="Heading1"/>
        <w:ind w:left="2160"/>
      </w:pPr>
      <w:bookmarkStart w:id="0" w:name="_Toc153899494"/>
      <w:r w:rsidRPr="002275E4">
        <w:lastRenderedPageBreak/>
        <w:t>Environmental Justice Demographic Profile: Clark County</w:t>
      </w:r>
      <w:bookmarkEnd w:id="0"/>
    </w:p>
    <w:p w14:paraId="7AFA4143" w14:textId="77777777" w:rsidR="005A32F6" w:rsidRPr="00646BDE" w:rsidRDefault="005A32F6" w:rsidP="00C82B53">
      <w:pPr>
        <w:pStyle w:val="Heading2"/>
        <w:spacing w:before="240"/>
        <w:ind w:left="2160"/>
      </w:pPr>
      <w:bookmarkStart w:id="1" w:name="_Toc153899495"/>
      <w:r w:rsidRPr="00646BDE">
        <w:t>I</w:t>
      </w:r>
      <w:r w:rsidR="005C379F">
        <w:t>ntroduction</w:t>
      </w:r>
      <w:bookmarkEnd w:id="1"/>
    </w:p>
    <w:p w14:paraId="6DA6A152" w14:textId="579D57FC" w:rsidR="002E1009" w:rsidRDefault="002E1009" w:rsidP="00C82B53">
      <w:pPr>
        <w:pStyle w:val="BodyText"/>
        <w:ind w:left="2160"/>
      </w:pPr>
      <w:r w:rsidRPr="00444D66">
        <w:t>Since the mid-1990s, a renewed emphasis on environmental justice has become an integral</w:t>
      </w:r>
      <w:r>
        <w:t xml:space="preserve"> </w:t>
      </w:r>
      <w:r w:rsidRPr="00444D66">
        <w:t>part of the transportation planning process for urban regions in the United States.</w:t>
      </w:r>
      <w:r>
        <w:t xml:space="preserve"> </w:t>
      </w:r>
      <w:r w:rsidRPr="00444D66">
        <w:t>The concept</w:t>
      </w:r>
      <w:r>
        <w:t xml:space="preserve"> </w:t>
      </w:r>
      <w:r w:rsidRPr="00444D66">
        <w:t>of “environmental justice” is derived from Title VI of the Civil Rights Act of 1964</w:t>
      </w:r>
      <w:r>
        <w:rPr>
          <w:rStyle w:val="FootnoteReference"/>
        </w:rPr>
        <w:footnoteReference w:id="1"/>
      </w:r>
      <w:r w:rsidRPr="00444D66">
        <w:t xml:space="preserve"> and other civil</w:t>
      </w:r>
      <w:r>
        <w:t xml:space="preserve"> </w:t>
      </w:r>
      <w:r w:rsidRPr="00444D66">
        <w:t>rights statutes and was first put forth as a national policy goal by presidential Executive Order</w:t>
      </w:r>
      <w:r>
        <w:t xml:space="preserve"> </w:t>
      </w:r>
      <w:r w:rsidRPr="00444D66">
        <w:t>12898, issued in 1994, which directs “each federal agency to make achieving environmental</w:t>
      </w:r>
      <w:r>
        <w:t xml:space="preserve"> </w:t>
      </w:r>
      <w:r w:rsidRPr="00444D66">
        <w:t>justice part of its mission by identifying and addressing, as appropriate, disproportionately high</w:t>
      </w:r>
      <w:r>
        <w:t xml:space="preserve"> </w:t>
      </w:r>
      <w:r w:rsidRPr="00444D66">
        <w:t>and adverse human health or environmental effects of its programs, policies, and activities on</w:t>
      </w:r>
      <w:r>
        <w:t xml:space="preserve"> </w:t>
      </w:r>
      <w:r w:rsidRPr="00444D66">
        <w:t xml:space="preserve">minority populations and </w:t>
      </w:r>
      <w:r w:rsidR="002F6FBB">
        <w:t>lower</w:t>
      </w:r>
      <w:r w:rsidRPr="00444D66">
        <w:t>-income populations.”</w:t>
      </w:r>
      <w:r w:rsidRPr="000D47F5">
        <w:rPr>
          <w:vertAlign w:val="superscript"/>
        </w:rPr>
        <w:t>2</w:t>
      </w:r>
    </w:p>
    <w:p w14:paraId="2C87BBE7" w14:textId="41496387" w:rsidR="002E1009" w:rsidRDefault="002E1009" w:rsidP="00C82B53">
      <w:pPr>
        <w:pStyle w:val="BodyText"/>
        <w:ind w:left="2160"/>
      </w:pPr>
      <w:r w:rsidRPr="00444D66">
        <w:t>The U.S. Department of Transportation (DOT) responded to the directive with its DOT Order to</w:t>
      </w:r>
      <w:r>
        <w:t xml:space="preserve"> </w:t>
      </w:r>
      <w:r w:rsidRPr="00444D66">
        <w:t xml:space="preserve">Address Environmental Justice in Minority Populations and </w:t>
      </w:r>
      <w:r w:rsidR="002F6FBB">
        <w:t>Lower</w:t>
      </w:r>
      <w:r w:rsidRPr="00444D66">
        <w:t>-Income Populations in 1997</w:t>
      </w:r>
      <w:r w:rsidRPr="00444D66">
        <w:rPr>
          <w:vertAlign w:val="superscript"/>
        </w:rPr>
        <w:t>3</w:t>
      </w:r>
      <w:r w:rsidRPr="00444D66">
        <w:t>.</w:t>
      </w:r>
      <w:r>
        <w:t xml:space="preserve"> </w:t>
      </w:r>
      <w:r w:rsidRPr="00444D66">
        <w:t>The order laid out the following environmental justice principles to be integrated into federal</w:t>
      </w:r>
      <w:r>
        <w:t xml:space="preserve"> </w:t>
      </w:r>
      <w:r w:rsidRPr="00444D66">
        <w:t>transportation programs, policies, and activities:</w:t>
      </w:r>
    </w:p>
    <w:p w14:paraId="6E406328" w14:textId="520E1B90" w:rsidR="002E1009" w:rsidRPr="00444D66" w:rsidRDefault="002E1009" w:rsidP="00C82B53">
      <w:pPr>
        <w:pStyle w:val="BulletList1"/>
        <w:ind w:left="2610"/>
      </w:pPr>
      <w:r w:rsidRPr="00444D66">
        <w:t>To avoid, minimize, or mitigate disproportionately high and adverse human health and</w:t>
      </w:r>
      <w:r>
        <w:t xml:space="preserve"> </w:t>
      </w:r>
      <w:r w:rsidRPr="00444D66">
        <w:t xml:space="preserve">environmental effects, including social and economic effects, on minority and </w:t>
      </w:r>
      <w:r w:rsidR="002F6FBB">
        <w:t>lower</w:t>
      </w:r>
      <w:r>
        <w:t>-</w:t>
      </w:r>
      <w:r w:rsidRPr="00444D66">
        <w:t>income</w:t>
      </w:r>
      <w:r>
        <w:t xml:space="preserve"> </w:t>
      </w:r>
      <w:r w:rsidRPr="00444D66">
        <w:t>populations.</w:t>
      </w:r>
    </w:p>
    <w:p w14:paraId="3728F85B" w14:textId="5AF3E318" w:rsidR="002E1009" w:rsidRDefault="002E1009" w:rsidP="00C82B53">
      <w:pPr>
        <w:pStyle w:val="BulletList1"/>
        <w:ind w:left="2610"/>
      </w:pPr>
      <w:r w:rsidRPr="00444D66">
        <w:t>To ensure the full and fair participation by all potentially affected communities in the</w:t>
      </w:r>
      <w:r>
        <w:t xml:space="preserve"> </w:t>
      </w:r>
      <w:r w:rsidRPr="00444D66">
        <w:t>transportation decision-making process.</w:t>
      </w:r>
    </w:p>
    <w:p w14:paraId="39CC9A98" w14:textId="5306F53E" w:rsidR="002E1009" w:rsidRDefault="002E1009" w:rsidP="00C82B53">
      <w:pPr>
        <w:pStyle w:val="BulletList1"/>
        <w:ind w:left="2610"/>
      </w:pPr>
      <w:r w:rsidRPr="00444D66">
        <w:t>To prevent the denial of, reduction in, or significant delay in the receipt of benefits by</w:t>
      </w:r>
      <w:r>
        <w:t xml:space="preserve"> </w:t>
      </w:r>
      <w:r w:rsidR="00E72C8A">
        <w:t>people of color</w:t>
      </w:r>
      <w:r w:rsidRPr="00444D66">
        <w:t xml:space="preserve"> and </w:t>
      </w:r>
      <w:r w:rsidR="002F6FBB">
        <w:rPr>
          <w:rFonts w:cs="Calibri"/>
        </w:rPr>
        <w:t>people</w:t>
      </w:r>
      <w:r w:rsidR="00E72C8A">
        <w:rPr>
          <w:rFonts w:cs="Calibri"/>
        </w:rPr>
        <w:t xml:space="preserve"> with </w:t>
      </w:r>
      <w:r w:rsidR="002F6FBB">
        <w:rPr>
          <w:rFonts w:cs="Calibri"/>
        </w:rPr>
        <w:t>lower</w:t>
      </w:r>
      <w:r w:rsidR="00E72C8A">
        <w:rPr>
          <w:rFonts w:cs="Calibri"/>
        </w:rPr>
        <w:t xml:space="preserve"> incomes</w:t>
      </w:r>
      <w:r w:rsidRPr="00444D66">
        <w:t>.</w:t>
      </w:r>
    </w:p>
    <w:p w14:paraId="79538365" w14:textId="77777777" w:rsidR="002E1009" w:rsidRPr="00054685" w:rsidRDefault="002E1009" w:rsidP="002F2521">
      <w:pPr>
        <w:pStyle w:val="BodyText"/>
        <w:ind w:left="2160"/>
      </w:pPr>
      <w:r w:rsidRPr="00054685">
        <w:lastRenderedPageBreak/>
        <w:t>The DOT has issued an updated internal Order in May 2012. DOT Order 5610(a) continues to be a key component of the Department’s strategy to promote the principles of environmental justice in all Departmental programs, policies, and activities.</w:t>
      </w:r>
    </w:p>
    <w:p w14:paraId="13E4B327" w14:textId="0A036AED" w:rsidR="002E1009" w:rsidRPr="00054685" w:rsidRDefault="002E1009" w:rsidP="002F2521">
      <w:pPr>
        <w:pStyle w:val="BodyText"/>
        <w:ind w:left="2160"/>
      </w:pPr>
      <w:r w:rsidRPr="00054685">
        <w:t>With this guidance the Federal Highway Administration (FHWA) and Federal Transit Administration (FTA) renewed their commitments to ensure that environmental justice is carried out in the programs and strategies they fund</w:t>
      </w:r>
      <w:r w:rsidR="005875F1">
        <w:t>,</w:t>
      </w:r>
      <w:r w:rsidRPr="00054685">
        <w:t xml:space="preserve"> including the activities of metropolitan planning organizations (MPOs).</w:t>
      </w:r>
      <w:r w:rsidRPr="00755FEA">
        <w:rPr>
          <w:vertAlign w:val="superscript"/>
        </w:rPr>
        <w:t>4</w:t>
      </w:r>
      <w:r w:rsidRPr="00054685">
        <w:t xml:space="preserve">  The FHWA has specifically directed MPOs to:</w:t>
      </w:r>
    </w:p>
    <w:p w14:paraId="47B9A394" w14:textId="77777777" w:rsidR="002E1009" w:rsidRDefault="002E1009" w:rsidP="002F2521">
      <w:pPr>
        <w:pStyle w:val="BulletList1"/>
        <w:ind w:left="2610"/>
      </w:pPr>
      <w:r w:rsidRPr="00444D66">
        <w:t>Enhance their analytical capabilities to ensure that their long-range transportation plan</w:t>
      </w:r>
      <w:r>
        <w:t xml:space="preserve"> </w:t>
      </w:r>
      <w:r w:rsidRPr="00444D66">
        <w:t>and their transportation improvement program comply with Title VI.</w:t>
      </w:r>
      <w:r>
        <w:t xml:space="preserve"> </w:t>
      </w:r>
    </w:p>
    <w:p w14:paraId="37C53863" w14:textId="3D39CD95" w:rsidR="002E1009" w:rsidRDefault="002E1009" w:rsidP="002F2521">
      <w:pPr>
        <w:pStyle w:val="BulletList1"/>
        <w:ind w:left="2610"/>
      </w:pPr>
      <w:r w:rsidRPr="00444D66">
        <w:t xml:space="preserve">Identify residential, employment, and transportation patterns of </w:t>
      </w:r>
      <w:r w:rsidR="002F6FBB">
        <w:rPr>
          <w:rFonts w:cs="Calibri"/>
        </w:rPr>
        <w:t>people</w:t>
      </w:r>
      <w:r w:rsidR="00E72C8A">
        <w:rPr>
          <w:rFonts w:cs="Calibri"/>
        </w:rPr>
        <w:t xml:space="preserve"> with </w:t>
      </w:r>
      <w:r w:rsidR="002F6FBB">
        <w:rPr>
          <w:rFonts w:cs="Calibri"/>
        </w:rPr>
        <w:t>lower</w:t>
      </w:r>
      <w:r w:rsidR="00E72C8A">
        <w:rPr>
          <w:rFonts w:cs="Calibri"/>
        </w:rPr>
        <w:t xml:space="preserve"> incomes</w:t>
      </w:r>
      <w:r w:rsidR="00E72C8A" w:rsidRPr="00444D66">
        <w:t xml:space="preserve"> </w:t>
      </w:r>
      <w:r w:rsidRPr="00444D66">
        <w:t>and</w:t>
      </w:r>
      <w:r>
        <w:t xml:space="preserve"> </w:t>
      </w:r>
      <w:r w:rsidR="00E72C8A">
        <w:t>people of color</w:t>
      </w:r>
      <w:r w:rsidRPr="00444D66">
        <w:t xml:space="preserve"> so that their needs can be identified and addressed and the</w:t>
      </w:r>
      <w:r>
        <w:t xml:space="preserve"> </w:t>
      </w:r>
      <w:r w:rsidRPr="00444D66">
        <w:t>benefits and burdens of transportation investments can be fairly distributed.</w:t>
      </w:r>
    </w:p>
    <w:p w14:paraId="2410FCB7" w14:textId="2ED08DEF" w:rsidR="002E1009" w:rsidRDefault="002E1009" w:rsidP="002F2521">
      <w:pPr>
        <w:pStyle w:val="BulletList1"/>
        <w:ind w:left="2610"/>
      </w:pPr>
      <w:r>
        <w:t>Evaluate and</w:t>
      </w:r>
      <w:r w:rsidR="005875F1">
        <w:t>,</w:t>
      </w:r>
      <w:r>
        <w:t xml:space="preserve"> where necessary</w:t>
      </w:r>
      <w:r w:rsidR="005875F1">
        <w:t>,</w:t>
      </w:r>
      <w:r>
        <w:t xml:space="preserve"> improve their public involvement processes to eliminate participation barriers and engage </w:t>
      </w:r>
      <w:r w:rsidR="00E72C8A">
        <w:t>people of color</w:t>
      </w:r>
      <w:r>
        <w:t xml:space="preserve"> and </w:t>
      </w:r>
      <w:r w:rsidR="002F6FBB">
        <w:rPr>
          <w:rFonts w:cs="Calibri"/>
        </w:rPr>
        <w:t>people</w:t>
      </w:r>
      <w:r w:rsidR="00E72C8A">
        <w:rPr>
          <w:rFonts w:cs="Calibri"/>
        </w:rPr>
        <w:t xml:space="preserve"> with </w:t>
      </w:r>
      <w:r w:rsidR="002F6FBB">
        <w:rPr>
          <w:rFonts w:cs="Calibri"/>
        </w:rPr>
        <w:t>lower</w:t>
      </w:r>
      <w:r w:rsidR="00E72C8A">
        <w:rPr>
          <w:rFonts w:cs="Calibri"/>
        </w:rPr>
        <w:t xml:space="preserve"> incomes</w:t>
      </w:r>
      <w:r w:rsidR="00E72C8A">
        <w:t xml:space="preserve"> </w:t>
      </w:r>
      <w:r>
        <w:t>in transportation decision-making.</w:t>
      </w:r>
    </w:p>
    <w:p w14:paraId="3B960466" w14:textId="77777777" w:rsidR="007776F3" w:rsidRDefault="00AF7EC6" w:rsidP="00AF7EC6">
      <w:pPr>
        <w:pStyle w:val="BodyText"/>
        <w:ind w:left="2160"/>
      </w:pPr>
      <w:r>
        <w:rPr>
          <w:noProof/>
        </w:rPr>
        <w:drawing>
          <wp:anchor distT="0" distB="0" distL="114300" distR="114300" simplePos="0" relativeHeight="251665920" behindDoc="0" locked="0" layoutInCell="1" allowOverlap="1" wp14:anchorId="3C407010" wp14:editId="36C7817B">
            <wp:simplePos x="0" y="0"/>
            <wp:positionH relativeFrom="column">
              <wp:posOffset>1375410</wp:posOffset>
            </wp:positionH>
            <wp:positionV relativeFrom="paragraph">
              <wp:posOffset>2001162</wp:posOffset>
            </wp:positionV>
            <wp:extent cx="4102873" cy="2660651"/>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873" cy="2660651"/>
                    </a:xfrm>
                    <a:prstGeom prst="rect">
                      <a:avLst/>
                    </a:prstGeom>
                    <a:noFill/>
                  </pic:spPr>
                </pic:pic>
              </a:graphicData>
            </a:graphic>
            <wp14:sizeRelH relativeFrom="margin">
              <wp14:pctWidth>0</wp14:pctWidth>
            </wp14:sizeRelH>
            <wp14:sizeRelV relativeFrom="margin">
              <wp14:pctHeight>0</wp14:pctHeight>
            </wp14:sizeRelV>
          </wp:anchor>
        </w:drawing>
      </w:r>
      <w:r w:rsidR="005A32F6" w:rsidRPr="008A15F9">
        <w:t xml:space="preserve">The Southwest Washington Regional Transportation Council (RTC) is the federally designated </w:t>
      </w:r>
      <w:r w:rsidR="00B65C04">
        <w:t>MPO</w:t>
      </w:r>
      <w:r w:rsidR="005A32F6" w:rsidRPr="008A15F9">
        <w:t>, as well as the state designated regional transportation planning organization</w:t>
      </w:r>
      <w:r w:rsidR="00B65C04">
        <w:t xml:space="preserve"> (RTPO)</w:t>
      </w:r>
      <w:r w:rsidR="005A32F6" w:rsidRPr="008A15F9">
        <w:t>, for Clark County, Washington. Under these mandates RTC is responsible for developing and regularly updating the region’s long-range transportation plan, as well as distributing federal transportation funds to local projects through its transportation improvement program. This document contains a baseline profile of key demographic data describing the Clark County region and identifies population groups and communities to be considered in environmental justice analyses and activities.</w:t>
      </w:r>
      <w:bookmarkStart w:id="2" w:name="_Toc153899496"/>
    </w:p>
    <w:p w14:paraId="05339BB1" w14:textId="5857D6E3" w:rsidR="007776F3" w:rsidRPr="00DD4FEE" w:rsidRDefault="007776F3" w:rsidP="007776F3">
      <w:pPr>
        <w:pStyle w:val="TableTitle"/>
        <w:spacing w:before="240"/>
        <w:ind w:left="2160"/>
        <w:rPr>
          <w:color w:val="365F91"/>
        </w:rPr>
      </w:pPr>
      <w:bookmarkStart w:id="3" w:name="_Toc155521050"/>
      <w:r>
        <w:rPr>
          <w:color w:val="365F91"/>
        </w:rPr>
        <w:t>Figure</w:t>
      </w:r>
      <w:r w:rsidRPr="00DD4FEE">
        <w:rPr>
          <w:color w:val="365F91"/>
        </w:rPr>
        <w:t xml:space="preserve"> 1 </w:t>
      </w:r>
      <w:r w:rsidR="00DA4A6A">
        <w:rPr>
          <w:color w:val="365F91"/>
        </w:rPr>
        <w:t>-</w:t>
      </w:r>
      <w:r w:rsidRPr="00DD4FEE">
        <w:rPr>
          <w:color w:val="365F91"/>
        </w:rPr>
        <w:t xml:space="preserve"> </w:t>
      </w:r>
      <w:r>
        <w:rPr>
          <w:color w:val="365F91"/>
        </w:rPr>
        <w:t>RTC Planning Area</w:t>
      </w:r>
      <w:bookmarkEnd w:id="3"/>
    </w:p>
    <w:p w14:paraId="0FACFA56" w14:textId="1509FF5B" w:rsidR="00B72669" w:rsidRPr="00AF7EC6" w:rsidRDefault="00B72669" w:rsidP="00AF7EC6">
      <w:pPr>
        <w:pStyle w:val="BodyText"/>
        <w:ind w:left="2160"/>
      </w:pPr>
      <w:r>
        <w:br w:type="page"/>
      </w:r>
    </w:p>
    <w:p w14:paraId="51F38BCC" w14:textId="4B9E36E6" w:rsidR="005A32F6" w:rsidRDefault="005A32F6" w:rsidP="00C82B53">
      <w:pPr>
        <w:pStyle w:val="Heading2"/>
        <w:spacing w:before="240"/>
        <w:ind w:left="2160"/>
      </w:pPr>
      <w:r>
        <w:lastRenderedPageBreak/>
        <w:t>D</w:t>
      </w:r>
      <w:r w:rsidR="005C379F">
        <w:t>efinitions</w:t>
      </w:r>
      <w:bookmarkEnd w:id="2"/>
    </w:p>
    <w:p w14:paraId="0746F49E" w14:textId="6C6CE51D" w:rsidR="005A32F6" w:rsidRDefault="005A32F6" w:rsidP="00C82B53">
      <w:pPr>
        <w:pStyle w:val="BodyText"/>
        <w:ind w:left="2160"/>
      </w:pPr>
      <w:r>
        <w:t>Executive Order 12898 and the DOT, FHWA, and FTA orders on environmental justice address persons belonging to any of the following groups:</w:t>
      </w:r>
    </w:p>
    <w:p w14:paraId="15DB1482" w14:textId="39D82B55" w:rsidR="005A32F6" w:rsidRDefault="00C22AC7" w:rsidP="00C82B53">
      <w:pPr>
        <w:pStyle w:val="Heading3"/>
        <w:spacing w:before="240"/>
        <w:ind w:left="2160"/>
      </w:pPr>
      <w:bookmarkStart w:id="4" w:name="_Toc153899497"/>
      <w:r>
        <w:t>People of Color</w:t>
      </w:r>
      <w:bookmarkEnd w:id="4"/>
    </w:p>
    <w:p w14:paraId="10AE6AB0" w14:textId="6FE83D5D" w:rsidR="005A32F6" w:rsidRDefault="005A32F6" w:rsidP="00E8069E">
      <w:pPr>
        <w:pStyle w:val="BulletList1"/>
        <w:ind w:left="2610"/>
      </w:pPr>
      <w:r>
        <w:t xml:space="preserve">Black - a person having origins in any of the </w:t>
      </w:r>
      <w:r w:rsidR="00D01C41">
        <w:t>B</w:t>
      </w:r>
      <w:r>
        <w:t xml:space="preserve">lack racial groups of Africa. </w:t>
      </w:r>
    </w:p>
    <w:p w14:paraId="5922F5FA" w14:textId="77777777" w:rsidR="00D73413" w:rsidRDefault="00D73413" w:rsidP="00D73413">
      <w:pPr>
        <w:pStyle w:val="BulletList1"/>
        <w:ind w:left="2610"/>
      </w:pPr>
      <w:r>
        <w:t>American Indian and Alaskan Native - a person having origins in any of the original people of North America and who maintains cultural identification through tribal affiliation or community recognition.</w:t>
      </w:r>
    </w:p>
    <w:p w14:paraId="3A593DE7" w14:textId="77777777" w:rsidR="005A32F6" w:rsidRDefault="005A32F6" w:rsidP="00E8069E">
      <w:pPr>
        <w:pStyle w:val="BulletList1"/>
        <w:ind w:left="2610"/>
      </w:pPr>
      <w:r>
        <w:t>Asian - a person having origins in any of the original peoples of the Far East, Southeast Asia, or the Indian subcontinent.</w:t>
      </w:r>
    </w:p>
    <w:p w14:paraId="0CA8936C" w14:textId="77777777" w:rsidR="005A32F6" w:rsidRDefault="005A32F6" w:rsidP="00E8069E">
      <w:pPr>
        <w:pStyle w:val="BulletList1"/>
        <w:ind w:left="2610"/>
      </w:pPr>
      <w:r>
        <w:t>Native Hawaiian and Other Pacific Islander – a person having origins in any of the original peoples of Hawaii, Guam, Samoa, or other Pacific Islands.</w:t>
      </w:r>
    </w:p>
    <w:p w14:paraId="3A2C5B2B" w14:textId="77777777" w:rsidR="005A32F6" w:rsidRDefault="005A32F6" w:rsidP="00E8069E">
      <w:pPr>
        <w:pStyle w:val="BulletList1"/>
        <w:ind w:left="2610"/>
      </w:pPr>
      <w:r>
        <w:t>Hispanic - a person of Mexican, Puerto Rican, Cuban, Central or South American, or other Spanish culture or origin, regardless of race.</w:t>
      </w:r>
    </w:p>
    <w:p w14:paraId="52B25EA8" w14:textId="53A61918" w:rsidR="005A32F6" w:rsidRDefault="002F6FBB" w:rsidP="00C82B53">
      <w:pPr>
        <w:pStyle w:val="Heading3"/>
        <w:spacing w:before="240"/>
        <w:ind w:left="2160"/>
      </w:pPr>
      <w:bookmarkStart w:id="5" w:name="_Toc153899498"/>
      <w:r>
        <w:t>People with Lower Incomes</w:t>
      </w:r>
      <w:bookmarkEnd w:id="5"/>
    </w:p>
    <w:p w14:paraId="1FE62B4D" w14:textId="14B311DE" w:rsidR="005A32F6" w:rsidRDefault="006B12F3" w:rsidP="00E8069E">
      <w:pPr>
        <w:pStyle w:val="BulletList1"/>
        <w:ind w:left="2610"/>
      </w:pPr>
      <w:r>
        <w:t xml:space="preserve">A </w:t>
      </w:r>
      <w:r w:rsidR="005A32F6">
        <w:t>person whose household income (or in the case of a community or group, whose median household income) is at or be</w:t>
      </w:r>
      <w:r w:rsidR="002F6FBB">
        <w:t>low</w:t>
      </w:r>
      <w:r w:rsidR="005A32F6">
        <w:t xml:space="preserve"> the U.S. Department of Health and Human Services (HHS) poverty guidelines. States and localities may, however, adopt a higher threshold for </w:t>
      </w:r>
      <w:r w:rsidR="002F6FBB">
        <w:t>lower</w:t>
      </w:r>
      <w:r w:rsidR="005A32F6">
        <w:t>-income as long as the higher threshold is not selectively implemented and is inclusive of all persons at or below the HHS poverty guidelines.</w:t>
      </w:r>
    </w:p>
    <w:p w14:paraId="5C17DB66" w14:textId="77777777" w:rsidR="005A32F6" w:rsidRDefault="005A32F6" w:rsidP="00C82B53">
      <w:pPr>
        <w:pStyle w:val="Heading3"/>
        <w:spacing w:before="240"/>
        <w:ind w:left="2160"/>
      </w:pPr>
      <w:bookmarkStart w:id="6" w:name="_Toc153899499"/>
      <w:r>
        <w:t>Other Title VI Protected Populations</w:t>
      </w:r>
      <w:bookmarkEnd w:id="6"/>
    </w:p>
    <w:p w14:paraId="1A48BB43" w14:textId="6F1ECA14" w:rsidR="00B72669" w:rsidRDefault="005A32F6" w:rsidP="00E8069E">
      <w:pPr>
        <w:pStyle w:val="BulletList1"/>
        <w:ind w:left="2610"/>
      </w:pPr>
      <w:r>
        <w:t xml:space="preserve">While the various orders on environmental justice require consideration of only </w:t>
      </w:r>
      <w:r w:rsidR="00C22AC7">
        <w:t>people of color</w:t>
      </w:r>
      <w:r>
        <w:t xml:space="preserve"> and </w:t>
      </w:r>
      <w:r w:rsidR="002F6FBB">
        <w:t>people</w:t>
      </w:r>
      <w:r w:rsidR="005D7B45">
        <w:t xml:space="preserve"> with </w:t>
      </w:r>
      <w:r w:rsidR="002F6FBB">
        <w:t>lower</w:t>
      </w:r>
      <w:r w:rsidR="005D7B45">
        <w:t xml:space="preserve"> incomes</w:t>
      </w:r>
      <w:r>
        <w:t xml:space="preserve"> as defined above, discussions of other populations protected by Title VI and related nondiscrimination statutes</w:t>
      </w:r>
      <w:r w:rsidR="00D01C41">
        <w:t>—</w:t>
      </w:r>
      <w:r>
        <w:t xml:space="preserve">such as the elderly, </w:t>
      </w:r>
      <w:r w:rsidR="002D6E8A">
        <w:t>those with disabilities</w:t>
      </w:r>
      <w:r>
        <w:t>, etc.</w:t>
      </w:r>
      <w:r w:rsidR="00D01C41">
        <w:t>—</w:t>
      </w:r>
      <w:r>
        <w:t>are encouraged in addressing environmental justice and Title VI in federally sponsored transportation programs, policies, and activities and are</w:t>
      </w:r>
      <w:r w:rsidR="00D01C41">
        <w:t>,</w:t>
      </w:r>
      <w:r>
        <w:t xml:space="preserve"> therefore</w:t>
      </w:r>
      <w:r w:rsidR="00D01C41">
        <w:t>,</w:t>
      </w:r>
      <w:r>
        <w:t xml:space="preserve"> included in this profile.</w:t>
      </w:r>
    </w:p>
    <w:p w14:paraId="002E094F" w14:textId="77777777" w:rsidR="00B72669" w:rsidRPr="00D73413" w:rsidRDefault="00B72669" w:rsidP="00B72669">
      <w:pPr>
        <w:pStyle w:val="BulletList1"/>
        <w:numPr>
          <w:ilvl w:val="0"/>
          <w:numId w:val="0"/>
        </w:numPr>
        <w:ind w:left="878"/>
      </w:pPr>
      <w:r w:rsidRPr="00993914">
        <w:rPr>
          <w:vertAlign w:val="superscript"/>
        </w:rPr>
        <w:t>___________________________________</w:t>
      </w:r>
      <w:r>
        <w:rPr>
          <w:vertAlign w:val="superscript"/>
        </w:rPr>
        <w:br/>
      </w:r>
      <w:r w:rsidRPr="006356C0">
        <w:rPr>
          <w:sz w:val="22"/>
          <w:vertAlign w:val="superscript"/>
        </w:rPr>
        <w:t>4</w:t>
      </w:r>
      <w:r w:rsidRPr="006356C0">
        <w:t xml:space="preserve"> FHWA Actions to Address Environmental Justice in Minority Populations and </w:t>
      </w:r>
      <w:r>
        <w:t>Lower</w:t>
      </w:r>
      <w:r w:rsidRPr="006356C0">
        <w:t>-Income Populations, December 1998; and FHWA and FTA Memorandum Implementing Title VI Requirements in Metropolitan and Statewide Planning, October 1999</w:t>
      </w:r>
    </w:p>
    <w:p w14:paraId="0B3B6212" w14:textId="77777777" w:rsidR="00B72669" w:rsidRDefault="00B72669" w:rsidP="00B72669">
      <w:pPr>
        <w:pStyle w:val="BulletList1"/>
        <w:numPr>
          <w:ilvl w:val="0"/>
          <w:numId w:val="0"/>
        </w:numPr>
        <w:ind w:left="2610"/>
      </w:pPr>
    </w:p>
    <w:p w14:paraId="2D598E41" w14:textId="15F41F11" w:rsidR="005A32F6" w:rsidRPr="00B72669" w:rsidRDefault="00B72669" w:rsidP="00B72669">
      <w:pPr>
        <w:spacing w:after="200" w:line="276" w:lineRule="auto"/>
        <w:rPr>
          <w:rFonts w:ascii="Cambria" w:hAnsi="Cambria"/>
        </w:rPr>
      </w:pPr>
      <w:r>
        <w:br w:type="page"/>
      </w:r>
    </w:p>
    <w:p w14:paraId="7344BFB2" w14:textId="1E222342" w:rsidR="005A32F6" w:rsidRDefault="005A32F6" w:rsidP="00E8069E">
      <w:pPr>
        <w:pStyle w:val="BulletList1"/>
        <w:ind w:left="2610"/>
      </w:pPr>
      <w:r>
        <w:lastRenderedPageBreak/>
        <w:t>Limited English Proficiency</w:t>
      </w:r>
      <w:r w:rsidR="00D01C41">
        <w:t xml:space="preserve"> (LEP)</w:t>
      </w:r>
      <w:r>
        <w:t xml:space="preserve"> - Executive Order 13166: Improving Access to Service for Persons with Limited English Proficiency, clarified the Title VI of the Civil Rights Act of 1964 with regard to accessibility of federal programs and services to persons who are not proficient in the English language. This executive order stated that individuals who do not speak, read, write, or understand English well are entitled to language assistance under Title VI of the Civil Rights Act of 1964 with respect to a particular type of service, benefit, or encounter.</w:t>
      </w:r>
      <w:r w:rsidR="003E5C6D">
        <w:t xml:space="preserve"> </w:t>
      </w:r>
      <w:r>
        <w:t>LEP populations are included in this profile.</w:t>
      </w:r>
    </w:p>
    <w:p w14:paraId="2F7AFF02" w14:textId="77777777" w:rsidR="005A32F6" w:rsidRPr="00657EE6" w:rsidRDefault="005A32F6" w:rsidP="00C82B53">
      <w:pPr>
        <w:pStyle w:val="Heading2"/>
        <w:spacing w:before="240"/>
        <w:ind w:left="2160"/>
      </w:pPr>
      <w:bookmarkStart w:id="7" w:name="_Toc153899500"/>
      <w:r w:rsidRPr="00657EE6">
        <w:t>O</w:t>
      </w:r>
      <w:r w:rsidR="005C379F">
        <w:t>bjectives</w:t>
      </w:r>
      <w:bookmarkEnd w:id="7"/>
    </w:p>
    <w:p w14:paraId="1C95C692" w14:textId="77777777" w:rsidR="005A32F6" w:rsidRDefault="005A32F6" w:rsidP="00C82B53">
      <w:pPr>
        <w:pStyle w:val="BodyText"/>
        <w:ind w:left="2160"/>
      </w:pPr>
      <w:r>
        <w:t>RTC set out to meet two primary objectives in preparing this environmental justice demographic profile:</w:t>
      </w:r>
    </w:p>
    <w:p w14:paraId="38EF9685" w14:textId="03FB4AEB" w:rsidR="005A32F6" w:rsidRPr="004B589D" w:rsidRDefault="005A32F6" w:rsidP="00E8069E">
      <w:pPr>
        <w:pStyle w:val="BulletList1"/>
        <w:ind w:left="2610"/>
      </w:pPr>
      <w:r w:rsidRPr="004B589D">
        <w:t xml:space="preserve">Compile key demographic data on </w:t>
      </w:r>
      <w:r w:rsidR="005D7B45">
        <w:t>people of color</w:t>
      </w:r>
      <w:r w:rsidRPr="004B589D">
        <w:t xml:space="preserve"> and </w:t>
      </w:r>
      <w:r w:rsidR="002F6FBB">
        <w:t>people</w:t>
      </w:r>
      <w:r w:rsidR="005D7B45">
        <w:t xml:space="preserve"> with </w:t>
      </w:r>
      <w:r w:rsidR="002F6FBB">
        <w:t>lower</w:t>
      </w:r>
      <w:r w:rsidR="005D7B45">
        <w:t xml:space="preserve"> incomes</w:t>
      </w:r>
      <w:r w:rsidRPr="004B589D">
        <w:t xml:space="preserve"> in the Clark County region, as well as other populations of interest, for environmental justice consideration in conducting regional transportation planning and program activities and public outreach.</w:t>
      </w:r>
    </w:p>
    <w:p w14:paraId="5A6E5118" w14:textId="5F46E7DF" w:rsidR="005A32F6" w:rsidRDefault="005A32F6" w:rsidP="00E8069E">
      <w:pPr>
        <w:pStyle w:val="BulletList1"/>
        <w:ind w:left="2610"/>
      </w:pPr>
      <w:r w:rsidRPr="004B589D">
        <w:t xml:space="preserve">Identify the locations of communities within the region with significant </w:t>
      </w:r>
      <w:r w:rsidR="005D7B45">
        <w:t>people of color</w:t>
      </w:r>
      <w:r w:rsidRPr="004B589D">
        <w:t xml:space="preserve"> and</w:t>
      </w:r>
      <w:r w:rsidR="005D7B45">
        <w:t xml:space="preserve"> </w:t>
      </w:r>
      <w:r w:rsidR="002F6FBB">
        <w:t>people</w:t>
      </w:r>
      <w:r w:rsidR="005D7B45">
        <w:t xml:space="preserve"> with </w:t>
      </w:r>
      <w:r w:rsidR="002F6FBB">
        <w:t>lower</w:t>
      </w:r>
      <w:r w:rsidR="005D7B45">
        <w:t xml:space="preserve"> incomes</w:t>
      </w:r>
      <w:r w:rsidRPr="004B589D">
        <w:t xml:space="preserve"> in order to facilitate and enhance environmental justice analyses and activities.</w:t>
      </w:r>
    </w:p>
    <w:p w14:paraId="5529EB52" w14:textId="77777777" w:rsidR="005A32F6" w:rsidRPr="00657EE6" w:rsidRDefault="005A32F6" w:rsidP="00C82B53">
      <w:pPr>
        <w:pStyle w:val="Heading2"/>
        <w:spacing w:before="240"/>
        <w:ind w:left="2160"/>
      </w:pPr>
      <w:bookmarkStart w:id="8" w:name="_Toc153899501"/>
      <w:r w:rsidRPr="00657EE6">
        <w:t>C</w:t>
      </w:r>
      <w:r w:rsidR="005C379F">
        <w:t xml:space="preserve">ensus Data </w:t>
      </w:r>
      <w:r w:rsidRPr="00657EE6">
        <w:t>and GIS</w:t>
      </w:r>
      <w:bookmarkEnd w:id="8"/>
    </w:p>
    <w:p w14:paraId="44358E51" w14:textId="15B9FB61" w:rsidR="005A32F6" w:rsidRDefault="005A32F6" w:rsidP="00C82B53">
      <w:pPr>
        <w:pStyle w:val="BodyText"/>
        <w:ind w:left="2160"/>
      </w:pPr>
      <w:r>
        <w:t xml:space="preserve">RTC relied </w:t>
      </w:r>
      <w:r w:rsidR="00991DA2">
        <w:t xml:space="preserve">upon data products from the </w:t>
      </w:r>
      <w:r w:rsidR="006220D1">
        <w:t>2016-</w:t>
      </w:r>
      <w:r w:rsidR="00433837">
        <w:t>2020</w:t>
      </w:r>
      <w:r w:rsidR="00991DA2">
        <w:t xml:space="preserve"> </w:t>
      </w:r>
      <w:r>
        <w:t xml:space="preserve">American Community Survey </w:t>
      </w:r>
      <w:r w:rsidR="00D01C41">
        <w:t xml:space="preserve">  </w:t>
      </w:r>
      <w:r w:rsidR="00991DA2">
        <w:t xml:space="preserve">5-Year Estimates </w:t>
      </w:r>
      <w:r w:rsidR="00433837">
        <w:t xml:space="preserve">and 2020 Decennial Census </w:t>
      </w:r>
      <w:r w:rsidR="00991DA2">
        <w:t>to provide the most up-to-date</w:t>
      </w:r>
      <w:r w:rsidR="00E34D2A">
        <w:t xml:space="preserve"> demographic data for Clark County, WA.</w:t>
      </w:r>
      <w:r w:rsidR="00991DA2">
        <w:t xml:space="preserve"> </w:t>
      </w:r>
      <w:r>
        <w:t>Geographic information systems (GIS) applications were also utilized to map graphic representations of the data. While data from the 20</w:t>
      </w:r>
      <w:r w:rsidR="008A15F9">
        <w:t>2</w:t>
      </w:r>
      <w:r>
        <w:t xml:space="preserve">0 U.S. Census and American Community Survey is </w:t>
      </w:r>
      <w:r w:rsidR="006B12F3">
        <w:t>several</w:t>
      </w:r>
      <w:r>
        <w:t xml:space="preserve"> years old, it continues to be the most comprehensive, reliable, and geographically detailed source of demographic information currently available.</w:t>
      </w:r>
    </w:p>
    <w:p w14:paraId="55A197FC" w14:textId="77777777" w:rsidR="005A32F6" w:rsidRPr="00142049" w:rsidRDefault="005A32F6" w:rsidP="00C82B53">
      <w:pPr>
        <w:pStyle w:val="Heading2"/>
        <w:spacing w:before="240"/>
        <w:ind w:left="2160"/>
      </w:pPr>
      <w:bookmarkStart w:id="9" w:name="_Toc153899502"/>
      <w:r w:rsidRPr="00142049">
        <w:t>R</w:t>
      </w:r>
      <w:r w:rsidR="005C379F">
        <w:t>egional</w:t>
      </w:r>
      <w:r w:rsidRPr="00142049">
        <w:t xml:space="preserve"> P</w:t>
      </w:r>
      <w:r w:rsidR="005C379F">
        <w:t>rofile</w:t>
      </w:r>
      <w:r w:rsidRPr="00142049">
        <w:t xml:space="preserve"> D</w:t>
      </w:r>
      <w:r w:rsidR="005C379F">
        <w:t>ata</w:t>
      </w:r>
      <w:r w:rsidRPr="00142049">
        <w:t xml:space="preserve"> T</w:t>
      </w:r>
      <w:r w:rsidR="005C379F">
        <w:t>ables</w:t>
      </w:r>
      <w:bookmarkEnd w:id="9"/>
    </w:p>
    <w:p w14:paraId="3350813B" w14:textId="7BFED4D3" w:rsidR="005A32F6" w:rsidRPr="005C18F8" w:rsidRDefault="005A32F6" w:rsidP="00C82B53">
      <w:pPr>
        <w:pStyle w:val="BodyText"/>
        <w:ind w:left="2160"/>
      </w:pPr>
      <w:r w:rsidRPr="005C18F8">
        <w:t xml:space="preserve">Drawing </w:t>
      </w:r>
      <w:r w:rsidR="00BE38EC">
        <w:t xml:space="preserve">from the </w:t>
      </w:r>
      <w:r w:rsidRPr="005C18F8">
        <w:t>U.S. Census</w:t>
      </w:r>
      <w:r w:rsidR="00433837">
        <w:t xml:space="preserve"> data</w:t>
      </w:r>
      <w:r>
        <w:t>, RTC</w:t>
      </w:r>
      <w:r w:rsidRPr="005C18F8">
        <w:t xml:space="preserve"> compiled</w:t>
      </w:r>
      <w:r>
        <w:t xml:space="preserve"> </w:t>
      </w:r>
      <w:r w:rsidRPr="005C18F8">
        <w:t xml:space="preserve">data tables of key demographic statistics on the region’s </w:t>
      </w:r>
      <w:r w:rsidR="005D7B45">
        <w:t xml:space="preserve">people of color </w:t>
      </w:r>
      <w:r w:rsidRPr="005C18F8">
        <w:t xml:space="preserve">and </w:t>
      </w:r>
      <w:r w:rsidR="002F6FBB">
        <w:t>people</w:t>
      </w:r>
      <w:r w:rsidR="005D7B45">
        <w:t xml:space="preserve"> with </w:t>
      </w:r>
      <w:r w:rsidR="002F6FBB">
        <w:t>lower</w:t>
      </w:r>
      <w:r w:rsidR="005D7B45">
        <w:t xml:space="preserve"> incomes</w:t>
      </w:r>
      <w:r>
        <w:t xml:space="preserve"> </w:t>
      </w:r>
      <w:r w:rsidRPr="005C18F8">
        <w:t>and other populations and characteristics of interest for environmental justice consideration.</w:t>
      </w:r>
      <w:r>
        <w:t xml:space="preserve"> </w:t>
      </w:r>
      <w:r w:rsidRPr="005C18F8">
        <w:t>The data t</w:t>
      </w:r>
      <w:r>
        <w:t>ables report statistics for Clark County, Washington, the MPO boundary.</w:t>
      </w:r>
    </w:p>
    <w:p w14:paraId="327A7061" w14:textId="43DA1B45" w:rsidR="005A32F6" w:rsidRPr="005C18F8" w:rsidRDefault="005A32F6" w:rsidP="00C82B53">
      <w:pPr>
        <w:pStyle w:val="BodyText"/>
        <w:spacing w:before="0" w:after="0"/>
        <w:ind w:left="2160"/>
      </w:pPr>
      <w:r>
        <w:t xml:space="preserve">Table 1 </w:t>
      </w:r>
      <w:r w:rsidR="006F423B">
        <w:t xml:space="preserve">– Population </w:t>
      </w:r>
      <w:r w:rsidRPr="005C18F8">
        <w:t>by Race and Hispanic/Latino Origin: 20</w:t>
      </w:r>
      <w:r w:rsidR="00433837">
        <w:t>20</w:t>
      </w:r>
    </w:p>
    <w:p w14:paraId="1E35F8B4" w14:textId="2CB51FA9" w:rsidR="005A32F6" w:rsidRPr="005C18F8" w:rsidRDefault="005A32F6" w:rsidP="00C82B53">
      <w:pPr>
        <w:pStyle w:val="BodyText"/>
        <w:spacing w:before="0" w:after="0"/>
        <w:ind w:left="2160"/>
      </w:pPr>
      <w:r>
        <w:t xml:space="preserve">Table 2 </w:t>
      </w:r>
      <w:r w:rsidR="00F35D86">
        <w:t>–</w:t>
      </w:r>
      <w:r w:rsidRPr="005C18F8">
        <w:t xml:space="preserve"> </w:t>
      </w:r>
      <w:r w:rsidR="002F6FBB">
        <w:t>People</w:t>
      </w:r>
      <w:r w:rsidR="00F35D86">
        <w:t xml:space="preserve"> with </w:t>
      </w:r>
      <w:r w:rsidR="002F6FBB">
        <w:t>Lower</w:t>
      </w:r>
      <w:r w:rsidR="00F35D86">
        <w:t xml:space="preserve"> Incomes</w:t>
      </w:r>
      <w:r w:rsidRPr="005C18F8">
        <w:t>: 20</w:t>
      </w:r>
      <w:r w:rsidR="00433837">
        <w:t>20</w:t>
      </w:r>
    </w:p>
    <w:p w14:paraId="1792E577" w14:textId="41143B1B" w:rsidR="005A32F6" w:rsidRPr="005C18F8" w:rsidRDefault="005A32F6" w:rsidP="00C82B53">
      <w:pPr>
        <w:pStyle w:val="BodyText"/>
        <w:spacing w:before="0" w:after="0"/>
        <w:ind w:left="2160"/>
      </w:pPr>
      <w:r w:rsidRPr="005C18F8">
        <w:t xml:space="preserve">Table </w:t>
      </w:r>
      <w:r>
        <w:t xml:space="preserve">3 </w:t>
      </w:r>
      <w:r w:rsidR="00F35D86">
        <w:t>–</w:t>
      </w:r>
      <w:r w:rsidRPr="005C18F8">
        <w:t xml:space="preserve"> </w:t>
      </w:r>
      <w:r w:rsidR="002F6FBB">
        <w:t>People</w:t>
      </w:r>
      <w:r w:rsidR="00F35D86">
        <w:t xml:space="preserve"> with </w:t>
      </w:r>
      <w:r w:rsidR="002F6FBB">
        <w:t>Lower</w:t>
      </w:r>
      <w:r w:rsidR="00F35D86">
        <w:t xml:space="preserve"> Incomes</w:t>
      </w:r>
      <w:r w:rsidRPr="005C18F8">
        <w:t xml:space="preserve"> by Race and Hispanic/Latino Origin: </w:t>
      </w:r>
      <w:r w:rsidR="00BE38EC">
        <w:t>20</w:t>
      </w:r>
      <w:r w:rsidR="00433837">
        <w:t>20</w:t>
      </w:r>
    </w:p>
    <w:p w14:paraId="7979B20F" w14:textId="31E084C4" w:rsidR="005A32F6" w:rsidRPr="005C18F8" w:rsidRDefault="005A32F6" w:rsidP="00C82B53">
      <w:pPr>
        <w:pStyle w:val="BodyText"/>
        <w:spacing w:before="0" w:after="0"/>
        <w:ind w:left="2160"/>
      </w:pPr>
      <w:r w:rsidRPr="005C18F8">
        <w:t>Table 4</w:t>
      </w:r>
      <w:r>
        <w:t xml:space="preserve"> </w:t>
      </w:r>
      <w:r w:rsidR="006F423B">
        <w:t xml:space="preserve">– Median </w:t>
      </w:r>
      <w:r w:rsidRPr="005C18F8">
        <w:t>Household Income by Race and Hispanic/Latino Origin:</w:t>
      </w:r>
      <w:r>
        <w:t xml:space="preserve"> </w:t>
      </w:r>
      <w:r w:rsidRPr="005C18F8">
        <w:t>20</w:t>
      </w:r>
      <w:r w:rsidR="00433837">
        <w:t>20</w:t>
      </w:r>
    </w:p>
    <w:p w14:paraId="4CB0F39E" w14:textId="027567F4" w:rsidR="005A32F6" w:rsidRPr="005C18F8" w:rsidRDefault="005A32F6" w:rsidP="00C82B53">
      <w:pPr>
        <w:pStyle w:val="BodyText"/>
        <w:spacing w:before="0" w:after="0"/>
        <w:ind w:left="2160"/>
      </w:pPr>
      <w:r>
        <w:t xml:space="preserve">Table 5 </w:t>
      </w:r>
      <w:r w:rsidR="006F423B">
        <w:t xml:space="preserve">– Population </w:t>
      </w:r>
      <w:r w:rsidRPr="005C18F8">
        <w:t>Age 65 and Over: 20</w:t>
      </w:r>
      <w:r w:rsidR="00433837">
        <w:t>20</w:t>
      </w:r>
    </w:p>
    <w:p w14:paraId="3B7ECC24" w14:textId="19689193" w:rsidR="005A32F6" w:rsidRPr="005C18F8" w:rsidRDefault="005A32F6" w:rsidP="00C82B53">
      <w:pPr>
        <w:pStyle w:val="BodyText"/>
        <w:spacing w:before="0" w:after="0"/>
        <w:ind w:left="2160"/>
      </w:pPr>
      <w:r>
        <w:t xml:space="preserve">Table 6 </w:t>
      </w:r>
      <w:r w:rsidR="006F423B">
        <w:t xml:space="preserve">– People </w:t>
      </w:r>
      <w:r w:rsidR="006220D1">
        <w:t>with Disabilities</w:t>
      </w:r>
      <w:r w:rsidRPr="005C18F8">
        <w:t>: 20</w:t>
      </w:r>
      <w:r w:rsidR="00433837">
        <w:t>20</w:t>
      </w:r>
    </w:p>
    <w:p w14:paraId="0A6A4F75" w14:textId="0FA2991B" w:rsidR="005A32F6" w:rsidRPr="005C18F8" w:rsidRDefault="005A32F6" w:rsidP="00C82B53">
      <w:pPr>
        <w:pStyle w:val="BodyText"/>
        <w:spacing w:before="0" w:after="0"/>
        <w:ind w:left="2160"/>
      </w:pPr>
      <w:r w:rsidRPr="005C18F8">
        <w:t>Table 7</w:t>
      </w:r>
      <w:r>
        <w:t xml:space="preserve"> </w:t>
      </w:r>
      <w:r w:rsidR="006F423B">
        <w:t>– House</w:t>
      </w:r>
      <w:r>
        <w:t>holds w</w:t>
      </w:r>
      <w:r w:rsidRPr="005C18F8">
        <w:t>ith No Vehicle: 20</w:t>
      </w:r>
      <w:r w:rsidR="00433837">
        <w:t>20</w:t>
      </w:r>
    </w:p>
    <w:p w14:paraId="2B76EED5" w14:textId="57220D68" w:rsidR="005A32F6" w:rsidRPr="005C18F8" w:rsidRDefault="005A32F6" w:rsidP="00C82B53">
      <w:pPr>
        <w:pStyle w:val="BodyText"/>
        <w:spacing w:before="0" w:after="0"/>
        <w:ind w:left="2160"/>
      </w:pPr>
      <w:r w:rsidRPr="005C18F8">
        <w:t xml:space="preserve">Table </w:t>
      </w:r>
      <w:r>
        <w:t xml:space="preserve">8 </w:t>
      </w:r>
      <w:r w:rsidR="006F423B">
        <w:t xml:space="preserve">– Language </w:t>
      </w:r>
      <w:r w:rsidRPr="005C18F8">
        <w:t xml:space="preserve">Spoken at Home by Ability to Speak English: </w:t>
      </w:r>
      <w:r w:rsidR="00BE38EC">
        <w:t>20</w:t>
      </w:r>
      <w:r w:rsidR="00433837">
        <w:t>20</w:t>
      </w:r>
    </w:p>
    <w:p w14:paraId="0CB5251E" w14:textId="77777777" w:rsidR="005A32F6" w:rsidRPr="00142049" w:rsidRDefault="005A32F6" w:rsidP="00C82B53">
      <w:pPr>
        <w:pStyle w:val="Heading3"/>
        <w:spacing w:before="240"/>
        <w:ind w:left="2160"/>
      </w:pPr>
      <w:bookmarkStart w:id="10" w:name="_Toc153899503"/>
      <w:r w:rsidRPr="00142049">
        <w:lastRenderedPageBreak/>
        <w:t>O</w:t>
      </w:r>
      <w:r w:rsidR="005C379F">
        <w:t>bservations</w:t>
      </w:r>
      <w:bookmarkEnd w:id="10"/>
    </w:p>
    <w:p w14:paraId="4ED396D6" w14:textId="52575A01" w:rsidR="00FB1973" w:rsidRDefault="005A32F6" w:rsidP="00B72669">
      <w:pPr>
        <w:pStyle w:val="BodyText"/>
        <w:ind w:left="2160"/>
      </w:pPr>
      <w:r w:rsidRPr="005C18F8">
        <w:t xml:space="preserve">Tables 1 and 2 provide essential statistics on the region’s </w:t>
      </w:r>
      <w:r w:rsidR="005D7B45">
        <w:t>people of color</w:t>
      </w:r>
      <w:r w:rsidRPr="005C18F8">
        <w:t xml:space="preserve"> and </w:t>
      </w:r>
      <w:r w:rsidR="002F6FBB">
        <w:t>people</w:t>
      </w:r>
      <w:r w:rsidR="005D7B45">
        <w:t xml:space="preserve"> with </w:t>
      </w:r>
      <w:r w:rsidR="002F6FBB">
        <w:t>lower</w:t>
      </w:r>
      <w:r w:rsidR="005D7B45">
        <w:t xml:space="preserve"> incomes. People of color</w:t>
      </w:r>
      <w:r w:rsidR="00D01C41">
        <w:t>—</w:t>
      </w:r>
      <w:r w:rsidRPr="005C18F8">
        <w:t>or non-White persons</w:t>
      </w:r>
      <w:r w:rsidR="00D01C41">
        <w:t>,</w:t>
      </w:r>
      <w:r w:rsidRPr="005C18F8">
        <w:t xml:space="preserve"> including White persons of Hispanic/Latino origin</w:t>
      </w:r>
      <w:r w:rsidR="00D01C41">
        <w:t>—</w:t>
      </w:r>
      <w:r w:rsidRPr="005C18F8">
        <w:t>comprised</w:t>
      </w:r>
      <w:r>
        <w:t xml:space="preserve"> 1</w:t>
      </w:r>
      <w:r w:rsidR="005B3162">
        <w:t>8.1</w:t>
      </w:r>
      <w:r w:rsidRPr="005C18F8">
        <w:t xml:space="preserve"> percent of the region’s total population in 20</w:t>
      </w:r>
      <w:r w:rsidR="00433837">
        <w:t>20</w:t>
      </w:r>
      <w:r w:rsidRPr="005C18F8">
        <w:t>.</w:t>
      </w:r>
      <w:r>
        <w:t xml:space="preserve"> </w:t>
      </w:r>
      <w:r w:rsidRPr="005C18F8">
        <w:t xml:space="preserve"> </w:t>
      </w:r>
      <w:r>
        <w:t>B</w:t>
      </w:r>
      <w:r w:rsidRPr="005C18F8">
        <w:t>lacks/African Americans</w:t>
      </w:r>
      <w:r>
        <w:t xml:space="preserve"> constitute 2.</w:t>
      </w:r>
      <w:r w:rsidR="003E5C6D">
        <w:t>3</w:t>
      </w:r>
      <w:r w:rsidRPr="005C18F8">
        <w:t xml:space="preserve"> percent of the region’s total population</w:t>
      </w:r>
      <w:r w:rsidR="00D01C41">
        <w:t>;</w:t>
      </w:r>
      <w:r w:rsidRPr="005C18F8">
        <w:t xml:space="preserve"> American Indians/Alaskan Natives</w:t>
      </w:r>
      <w:r w:rsidR="00D01C41">
        <w:t>,</w:t>
      </w:r>
      <w:r w:rsidRPr="005C18F8">
        <w:t xml:space="preserve"> </w:t>
      </w:r>
      <w:r w:rsidR="003E5C6D">
        <w:t>1.0</w:t>
      </w:r>
      <w:r>
        <w:t xml:space="preserve"> </w:t>
      </w:r>
      <w:r w:rsidRPr="005C18F8">
        <w:t>percent</w:t>
      </w:r>
      <w:r w:rsidR="00D01C41">
        <w:t>;</w:t>
      </w:r>
      <w:r w:rsidRPr="005C18F8">
        <w:t xml:space="preserve"> Asians/Pacific Islanders</w:t>
      </w:r>
      <w:r w:rsidR="00D01C41">
        <w:t>,</w:t>
      </w:r>
      <w:r w:rsidRPr="005C18F8">
        <w:t xml:space="preserve"> </w:t>
      </w:r>
      <w:r w:rsidR="00E34D2A">
        <w:t>5</w:t>
      </w:r>
      <w:r w:rsidR="003E5C6D">
        <w:t>.9</w:t>
      </w:r>
      <w:r w:rsidRPr="005C18F8">
        <w:t xml:space="preserve"> percent</w:t>
      </w:r>
      <w:r w:rsidR="00D01C41">
        <w:t>;</w:t>
      </w:r>
      <w:r w:rsidRPr="005C18F8">
        <w:t xml:space="preserve"> and Hispanics/Latinos</w:t>
      </w:r>
      <w:r w:rsidR="00D01C41">
        <w:t>,</w:t>
      </w:r>
      <w:r w:rsidRPr="005C18F8">
        <w:t xml:space="preserve"> </w:t>
      </w:r>
      <w:r w:rsidR="003E5C6D">
        <w:t>11.7</w:t>
      </w:r>
      <w:r w:rsidRPr="005C18F8">
        <w:t xml:space="preserve"> percent.</w:t>
      </w:r>
    </w:p>
    <w:p w14:paraId="61E93654" w14:textId="77777777" w:rsidR="00B72669" w:rsidRPr="00DD4FEE" w:rsidRDefault="00B72669" w:rsidP="00B72669">
      <w:pPr>
        <w:pStyle w:val="TableTitle"/>
        <w:spacing w:before="240"/>
        <w:ind w:left="2160"/>
        <w:rPr>
          <w:color w:val="365F91"/>
        </w:rPr>
      </w:pPr>
      <w:bookmarkStart w:id="11" w:name="_Toc155521051"/>
      <w:r w:rsidRPr="00DD4FEE">
        <w:rPr>
          <w:color w:val="365F91"/>
        </w:rPr>
        <w:t>Table 1 - Population by Race and Hispanic/Latino Origin - 2020</w:t>
      </w:r>
      <w:bookmarkEnd w:id="11"/>
    </w:p>
    <w:p w14:paraId="4AD62E80" w14:textId="77777777" w:rsidR="00B72669" w:rsidRPr="00B72669" w:rsidRDefault="00B72669" w:rsidP="00B72669">
      <w:pPr>
        <w:pStyle w:val="BodyText"/>
        <w:spacing w:before="0" w:after="0"/>
        <w:ind w:left="2160"/>
        <w:rPr>
          <w:color w:val="365F91" w:themeColor="accent6"/>
          <w:sz w:val="18"/>
        </w:rPr>
      </w:pPr>
      <w:r w:rsidRPr="00D86922">
        <w:rPr>
          <w:color w:val="365F91" w:themeColor="accent6"/>
          <w:sz w:val="18"/>
        </w:rPr>
        <w:t xml:space="preserve">Source: </w:t>
      </w:r>
      <w:r>
        <w:rPr>
          <w:color w:val="365F91" w:themeColor="accent6"/>
          <w:sz w:val="18"/>
        </w:rPr>
        <w:t>2020 D</w:t>
      </w:r>
      <w:r w:rsidRPr="008D726F">
        <w:rPr>
          <w:color w:val="365F91" w:themeColor="accent6"/>
          <w:sz w:val="18"/>
        </w:rPr>
        <w:t xml:space="preserve">ecennial </w:t>
      </w:r>
      <w:r>
        <w:rPr>
          <w:color w:val="365F91" w:themeColor="accent6"/>
          <w:sz w:val="18"/>
        </w:rPr>
        <w:t>C</w:t>
      </w:r>
      <w:r w:rsidRPr="008D726F">
        <w:rPr>
          <w:color w:val="365F91" w:themeColor="accent6"/>
          <w:sz w:val="18"/>
        </w:rPr>
        <w:t>ensus</w:t>
      </w:r>
    </w:p>
    <w:tbl>
      <w:tblPr>
        <w:tblStyle w:val="RTCTable"/>
        <w:tblpPr w:leftFromText="187" w:rightFromText="187" w:vertAnchor="page" w:horzAnchor="margin" w:tblpXSpec="right" w:tblpY="4484"/>
        <w:tblW w:w="7108"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585"/>
        <w:gridCol w:w="1260"/>
        <w:gridCol w:w="1263"/>
      </w:tblGrid>
      <w:tr w:rsidR="007776F3" w:rsidRPr="00C273F2" w14:paraId="1374E4AC" w14:textId="77777777" w:rsidTr="007776F3">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585" w:type="dxa"/>
            <w:tcBorders>
              <w:bottom w:val="thickThinSmallGap" w:sz="12" w:space="0" w:color="8DB3E2" w:themeColor="text2" w:themeTint="66"/>
            </w:tcBorders>
            <w:shd w:val="clear" w:color="auto" w:fill="8DB3E2" w:themeFill="text2" w:themeFillTint="66"/>
            <w:noWrap/>
          </w:tcPr>
          <w:p w14:paraId="1E7FBECD" w14:textId="77777777" w:rsidR="007776F3" w:rsidRPr="00E12140" w:rsidRDefault="007776F3" w:rsidP="007776F3">
            <w:pPr>
              <w:pStyle w:val="NoSpacing"/>
              <w:ind w:left="58"/>
              <w:jc w:val="center"/>
              <w:rPr>
                <w:rFonts w:asciiTheme="minorHAnsi" w:hAnsiTheme="minorHAnsi" w:cstheme="majorHAnsi"/>
              </w:rPr>
            </w:pPr>
          </w:p>
        </w:tc>
        <w:tc>
          <w:tcPr>
            <w:tcW w:w="1260" w:type="dxa"/>
            <w:tcBorders>
              <w:bottom w:val="thickThinSmallGap" w:sz="12" w:space="0" w:color="8DB3E2" w:themeColor="text2" w:themeTint="66"/>
            </w:tcBorders>
            <w:shd w:val="clear" w:color="auto" w:fill="8DB3E2" w:themeFill="text2" w:themeFillTint="66"/>
            <w:noWrap/>
            <w:vAlign w:val="center"/>
          </w:tcPr>
          <w:p w14:paraId="25C776BF" w14:textId="77777777" w:rsidR="007776F3" w:rsidRPr="00E12140" w:rsidRDefault="007776F3" w:rsidP="007776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Number</w:t>
            </w:r>
          </w:p>
        </w:tc>
        <w:tc>
          <w:tcPr>
            <w:tcW w:w="1263" w:type="dxa"/>
            <w:tcBorders>
              <w:bottom w:val="thickThinSmallGap" w:sz="12" w:space="0" w:color="8DB3E2" w:themeColor="text2" w:themeTint="66"/>
            </w:tcBorders>
            <w:shd w:val="clear" w:color="auto" w:fill="8DB3E2" w:themeFill="text2" w:themeFillTint="66"/>
            <w:noWrap/>
            <w:vAlign w:val="center"/>
          </w:tcPr>
          <w:p w14:paraId="702340AB" w14:textId="77777777" w:rsidR="007776F3" w:rsidRPr="00E12140" w:rsidRDefault="007776F3" w:rsidP="007776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Percentage</w:t>
            </w:r>
          </w:p>
        </w:tc>
      </w:tr>
      <w:tr w:rsidR="007776F3" w:rsidRPr="00C273F2" w14:paraId="089DF311" w14:textId="77777777" w:rsidTr="007776F3">
        <w:trPr>
          <w:cnfStyle w:val="000000100000" w:firstRow="0" w:lastRow="0" w:firstColumn="0" w:lastColumn="0" w:oddVBand="0" w:evenVBand="0" w:oddHBand="1" w:evenHBand="0" w:firstRowFirstColumn="0" w:firstRowLastColumn="0" w:lastRowFirstColumn="0" w:lastRowLastColumn="0"/>
          <w:cantSplit w:val="0"/>
          <w:trHeight w:val="294"/>
        </w:trPr>
        <w:tc>
          <w:tcPr>
            <w:cnfStyle w:val="001000000000" w:firstRow="0" w:lastRow="0" w:firstColumn="1" w:lastColumn="0" w:oddVBand="0" w:evenVBand="0" w:oddHBand="0" w:evenHBand="0" w:firstRowFirstColumn="0" w:firstRowLastColumn="0" w:lastRowFirstColumn="0" w:lastRowLastColumn="0"/>
            <w:tcW w:w="4585" w:type="dxa"/>
            <w:tcBorders>
              <w:top w:val="thickThinSmallGap" w:sz="12" w:space="0" w:color="8DB3E2" w:themeColor="text2" w:themeTint="66"/>
            </w:tcBorders>
            <w:shd w:val="clear" w:color="auto" w:fill="auto"/>
            <w:noWrap/>
            <w:vAlign w:val="center"/>
            <w:hideMark/>
          </w:tcPr>
          <w:p w14:paraId="06755A67" w14:textId="77777777" w:rsidR="007776F3" w:rsidRPr="00E12140" w:rsidRDefault="007776F3" w:rsidP="007776F3">
            <w:pPr>
              <w:pStyle w:val="NoSpacing"/>
              <w:rPr>
                <w:rFonts w:asciiTheme="minorHAnsi" w:hAnsiTheme="minorHAnsi" w:cstheme="majorHAnsi"/>
                <w:iCs/>
              </w:rPr>
            </w:pPr>
            <w:bookmarkStart w:id="12" w:name="_Hlk153796610"/>
            <w:r w:rsidRPr="00E12140">
              <w:rPr>
                <w:rFonts w:asciiTheme="minorHAnsi" w:hAnsiTheme="minorHAnsi" w:cstheme="majorHAnsi"/>
              </w:rPr>
              <w:t>White</w:t>
            </w:r>
          </w:p>
        </w:tc>
        <w:tc>
          <w:tcPr>
            <w:tcW w:w="1260" w:type="dxa"/>
            <w:tcBorders>
              <w:top w:val="thickThinSmallGap" w:sz="12" w:space="0" w:color="8DB3E2" w:themeColor="text2" w:themeTint="66"/>
            </w:tcBorders>
            <w:shd w:val="clear" w:color="auto" w:fill="auto"/>
            <w:noWrap/>
            <w:vAlign w:val="center"/>
          </w:tcPr>
          <w:p w14:paraId="5F19D292" w14:textId="77777777" w:rsidR="007776F3" w:rsidRPr="00E12140" w:rsidRDefault="007776F3" w:rsidP="0077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379,827</w:t>
            </w:r>
          </w:p>
        </w:tc>
        <w:tc>
          <w:tcPr>
            <w:tcW w:w="1263" w:type="dxa"/>
            <w:tcBorders>
              <w:top w:val="thickThinSmallGap" w:sz="12" w:space="0" w:color="8DB3E2" w:themeColor="text2" w:themeTint="66"/>
            </w:tcBorders>
            <w:shd w:val="clear" w:color="auto" w:fill="auto"/>
            <w:noWrap/>
            <w:vAlign w:val="center"/>
          </w:tcPr>
          <w:p w14:paraId="7CB00ADE" w14:textId="77777777" w:rsidR="007776F3" w:rsidRPr="00E12140" w:rsidRDefault="007776F3" w:rsidP="0077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75.5%</w:t>
            </w:r>
          </w:p>
        </w:tc>
      </w:tr>
      <w:tr w:rsidR="007776F3" w:rsidRPr="00C273F2" w14:paraId="28613E3A" w14:textId="77777777" w:rsidTr="007776F3">
        <w:trPr>
          <w:cantSplit w:val="0"/>
          <w:trHeight w:val="294"/>
        </w:trPr>
        <w:tc>
          <w:tcPr>
            <w:cnfStyle w:val="001000000000" w:firstRow="0" w:lastRow="0" w:firstColumn="1" w:lastColumn="0" w:oddVBand="0" w:evenVBand="0" w:oddHBand="0" w:evenHBand="0" w:firstRowFirstColumn="0" w:firstRowLastColumn="0" w:lastRowFirstColumn="0" w:lastRowLastColumn="0"/>
            <w:tcW w:w="4585" w:type="dxa"/>
            <w:shd w:val="clear" w:color="auto" w:fill="D1DEEE" w:themeFill="accent6" w:themeFillTint="33"/>
            <w:noWrap/>
            <w:vAlign w:val="center"/>
          </w:tcPr>
          <w:p w14:paraId="2E8295F0" w14:textId="77777777" w:rsidR="007776F3" w:rsidRPr="00E12140" w:rsidRDefault="007776F3" w:rsidP="007776F3">
            <w:pPr>
              <w:pStyle w:val="NoSpacing"/>
              <w:rPr>
                <w:rFonts w:asciiTheme="minorHAnsi" w:hAnsiTheme="minorHAnsi" w:cstheme="majorHAnsi"/>
                <w:iCs/>
              </w:rPr>
            </w:pPr>
            <w:r w:rsidRPr="00E12140">
              <w:rPr>
                <w:rFonts w:asciiTheme="minorHAnsi" w:hAnsiTheme="minorHAnsi" w:cstheme="majorHAnsi"/>
              </w:rPr>
              <w:t>Black or African American</w:t>
            </w:r>
          </w:p>
        </w:tc>
        <w:tc>
          <w:tcPr>
            <w:tcW w:w="1260" w:type="dxa"/>
            <w:shd w:val="clear" w:color="auto" w:fill="D1DEEE" w:themeFill="accent6" w:themeFillTint="33"/>
            <w:noWrap/>
            <w:vAlign w:val="center"/>
          </w:tcPr>
          <w:p w14:paraId="62BEEBF5" w14:textId="77777777" w:rsidR="007776F3" w:rsidRPr="00E12140" w:rsidRDefault="007776F3" w:rsidP="0077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11,396</w:t>
            </w:r>
          </w:p>
        </w:tc>
        <w:tc>
          <w:tcPr>
            <w:tcW w:w="1263" w:type="dxa"/>
            <w:shd w:val="clear" w:color="auto" w:fill="D1DEEE" w:themeFill="accent6" w:themeFillTint="33"/>
            <w:noWrap/>
            <w:vAlign w:val="center"/>
          </w:tcPr>
          <w:p w14:paraId="516EF2B1" w14:textId="77777777" w:rsidR="007776F3" w:rsidRPr="00E12140" w:rsidRDefault="007776F3" w:rsidP="0077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2.3%</w:t>
            </w:r>
          </w:p>
        </w:tc>
      </w:tr>
      <w:tr w:rsidR="007776F3" w:rsidRPr="00C273F2" w14:paraId="55308E6B" w14:textId="77777777" w:rsidTr="007776F3">
        <w:trPr>
          <w:cnfStyle w:val="000000100000" w:firstRow="0" w:lastRow="0" w:firstColumn="0" w:lastColumn="0" w:oddVBand="0" w:evenVBand="0" w:oddHBand="1" w:evenHBand="0" w:firstRowFirstColumn="0" w:firstRowLastColumn="0" w:lastRowFirstColumn="0" w:lastRowLastColumn="0"/>
          <w:cantSplit w:val="0"/>
          <w:trHeight w:val="288"/>
        </w:trPr>
        <w:tc>
          <w:tcPr>
            <w:cnfStyle w:val="001000000000" w:firstRow="0" w:lastRow="0" w:firstColumn="1" w:lastColumn="0" w:oddVBand="0" w:evenVBand="0" w:oddHBand="0" w:evenHBand="0" w:firstRowFirstColumn="0" w:firstRowLastColumn="0" w:lastRowFirstColumn="0" w:lastRowLastColumn="0"/>
            <w:tcW w:w="4585" w:type="dxa"/>
            <w:shd w:val="clear" w:color="auto" w:fill="auto"/>
            <w:noWrap/>
            <w:vAlign w:val="center"/>
          </w:tcPr>
          <w:p w14:paraId="359D0D50" w14:textId="77777777" w:rsidR="007776F3" w:rsidRPr="00E12140" w:rsidRDefault="007776F3" w:rsidP="007776F3">
            <w:pPr>
              <w:pStyle w:val="NoSpacing"/>
              <w:rPr>
                <w:rFonts w:asciiTheme="minorHAnsi" w:hAnsiTheme="minorHAnsi" w:cstheme="majorHAnsi"/>
                <w:iCs/>
              </w:rPr>
            </w:pPr>
            <w:r w:rsidRPr="00E12140">
              <w:rPr>
                <w:rFonts w:asciiTheme="minorHAnsi" w:hAnsiTheme="minorHAnsi" w:cstheme="majorHAnsi"/>
              </w:rPr>
              <w:t>American Indian and Alaska Native</w:t>
            </w:r>
          </w:p>
        </w:tc>
        <w:tc>
          <w:tcPr>
            <w:tcW w:w="1260" w:type="dxa"/>
            <w:shd w:val="clear" w:color="auto" w:fill="auto"/>
            <w:noWrap/>
            <w:vAlign w:val="center"/>
          </w:tcPr>
          <w:p w14:paraId="65149286" w14:textId="77777777" w:rsidR="007776F3" w:rsidRPr="00E12140" w:rsidRDefault="007776F3" w:rsidP="0077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4,835</w:t>
            </w:r>
          </w:p>
        </w:tc>
        <w:tc>
          <w:tcPr>
            <w:tcW w:w="1263" w:type="dxa"/>
            <w:shd w:val="clear" w:color="auto" w:fill="auto"/>
            <w:noWrap/>
            <w:vAlign w:val="center"/>
          </w:tcPr>
          <w:p w14:paraId="6145FE10" w14:textId="77777777" w:rsidR="007776F3" w:rsidRPr="00E12140" w:rsidRDefault="007776F3" w:rsidP="0077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1.0%</w:t>
            </w:r>
          </w:p>
        </w:tc>
      </w:tr>
      <w:tr w:rsidR="007776F3" w:rsidRPr="00C273F2" w14:paraId="6A9A0B48" w14:textId="77777777" w:rsidTr="007776F3">
        <w:trPr>
          <w:cantSplit w:val="0"/>
          <w:trHeight w:val="285"/>
        </w:trPr>
        <w:tc>
          <w:tcPr>
            <w:cnfStyle w:val="001000000000" w:firstRow="0" w:lastRow="0" w:firstColumn="1" w:lastColumn="0" w:oddVBand="0" w:evenVBand="0" w:oddHBand="0" w:evenHBand="0" w:firstRowFirstColumn="0" w:firstRowLastColumn="0" w:lastRowFirstColumn="0" w:lastRowLastColumn="0"/>
            <w:tcW w:w="4585" w:type="dxa"/>
            <w:shd w:val="clear" w:color="auto" w:fill="D1DEEE" w:themeFill="accent6" w:themeFillTint="33"/>
            <w:noWrap/>
            <w:vAlign w:val="center"/>
          </w:tcPr>
          <w:p w14:paraId="42D47A35" w14:textId="77777777" w:rsidR="007776F3" w:rsidRPr="00E12140" w:rsidRDefault="007776F3" w:rsidP="007776F3">
            <w:pPr>
              <w:pStyle w:val="NoSpacing"/>
              <w:rPr>
                <w:rFonts w:asciiTheme="minorHAnsi" w:hAnsiTheme="minorHAnsi" w:cstheme="majorHAnsi"/>
                <w:iCs/>
              </w:rPr>
            </w:pPr>
            <w:r w:rsidRPr="00E12140">
              <w:rPr>
                <w:rFonts w:asciiTheme="minorHAnsi" w:hAnsiTheme="minorHAnsi" w:cstheme="majorHAnsi"/>
                <w:iCs/>
              </w:rPr>
              <w:t>Asian/Pacific Islander</w:t>
            </w:r>
          </w:p>
        </w:tc>
        <w:tc>
          <w:tcPr>
            <w:tcW w:w="1260" w:type="dxa"/>
            <w:shd w:val="clear" w:color="auto" w:fill="D1DEEE" w:themeFill="accent6" w:themeFillTint="33"/>
            <w:noWrap/>
            <w:vAlign w:val="center"/>
          </w:tcPr>
          <w:p w14:paraId="6C612D33" w14:textId="77777777" w:rsidR="007776F3" w:rsidRPr="00E12140" w:rsidRDefault="007776F3" w:rsidP="0077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29,580</w:t>
            </w:r>
          </w:p>
        </w:tc>
        <w:tc>
          <w:tcPr>
            <w:tcW w:w="1263" w:type="dxa"/>
            <w:shd w:val="clear" w:color="auto" w:fill="D1DEEE" w:themeFill="accent6" w:themeFillTint="33"/>
            <w:noWrap/>
            <w:vAlign w:val="center"/>
          </w:tcPr>
          <w:p w14:paraId="670FF795" w14:textId="77777777" w:rsidR="007776F3" w:rsidRPr="00E12140" w:rsidRDefault="007776F3" w:rsidP="0077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5.9%</w:t>
            </w:r>
          </w:p>
        </w:tc>
      </w:tr>
      <w:tr w:rsidR="007776F3" w:rsidRPr="00C273F2" w14:paraId="4B78982B" w14:textId="77777777" w:rsidTr="007776F3">
        <w:trPr>
          <w:cnfStyle w:val="000000100000" w:firstRow="0" w:lastRow="0" w:firstColumn="0" w:lastColumn="0" w:oddVBand="0" w:evenVBand="0" w:oddHBand="1" w:evenHBand="0" w:firstRowFirstColumn="0" w:firstRowLastColumn="0" w:lastRowFirstColumn="0" w:lastRowLastColumn="0"/>
          <w:cantSplit w:val="0"/>
          <w:trHeight w:val="288"/>
        </w:trPr>
        <w:tc>
          <w:tcPr>
            <w:cnfStyle w:val="001000000000" w:firstRow="0" w:lastRow="0" w:firstColumn="1" w:lastColumn="0" w:oddVBand="0" w:evenVBand="0" w:oddHBand="0" w:evenHBand="0" w:firstRowFirstColumn="0" w:firstRowLastColumn="0" w:lastRowFirstColumn="0" w:lastRowLastColumn="0"/>
            <w:tcW w:w="4585" w:type="dxa"/>
            <w:shd w:val="clear" w:color="auto" w:fill="auto"/>
            <w:noWrap/>
            <w:vAlign w:val="center"/>
          </w:tcPr>
          <w:p w14:paraId="32AFC889" w14:textId="77777777" w:rsidR="007776F3" w:rsidRPr="00E12140" w:rsidRDefault="007776F3" w:rsidP="007776F3">
            <w:pPr>
              <w:pStyle w:val="NoSpacing"/>
              <w:rPr>
                <w:rFonts w:asciiTheme="minorHAnsi" w:hAnsiTheme="minorHAnsi" w:cstheme="majorHAnsi"/>
                <w:iCs/>
              </w:rPr>
            </w:pPr>
            <w:r w:rsidRPr="00E12140">
              <w:rPr>
                <w:rFonts w:asciiTheme="minorHAnsi" w:hAnsiTheme="minorHAnsi" w:cstheme="majorHAnsi"/>
              </w:rPr>
              <w:t>Other race or two or more races</w:t>
            </w:r>
          </w:p>
        </w:tc>
        <w:tc>
          <w:tcPr>
            <w:tcW w:w="1260" w:type="dxa"/>
            <w:shd w:val="clear" w:color="auto" w:fill="auto"/>
            <w:noWrap/>
            <w:vAlign w:val="center"/>
          </w:tcPr>
          <w:p w14:paraId="1CAD0185" w14:textId="77777777" w:rsidR="007776F3" w:rsidRPr="00E12140" w:rsidRDefault="007776F3" w:rsidP="0077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31,417</w:t>
            </w:r>
          </w:p>
        </w:tc>
        <w:tc>
          <w:tcPr>
            <w:tcW w:w="1263" w:type="dxa"/>
            <w:shd w:val="clear" w:color="auto" w:fill="auto"/>
            <w:noWrap/>
            <w:vAlign w:val="center"/>
          </w:tcPr>
          <w:p w14:paraId="34200550" w14:textId="77777777" w:rsidR="007776F3" w:rsidRPr="00E12140" w:rsidRDefault="007776F3" w:rsidP="0077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6.2%</w:t>
            </w:r>
          </w:p>
        </w:tc>
      </w:tr>
      <w:tr w:rsidR="007776F3" w:rsidRPr="00C273F2" w14:paraId="71D587BE" w14:textId="77777777" w:rsidTr="007776F3">
        <w:trPr>
          <w:cantSplit w:val="0"/>
          <w:trHeight w:val="294"/>
        </w:trPr>
        <w:tc>
          <w:tcPr>
            <w:cnfStyle w:val="001000000000" w:firstRow="0" w:lastRow="0" w:firstColumn="1" w:lastColumn="0" w:oddVBand="0" w:evenVBand="0" w:oddHBand="0" w:evenHBand="0" w:firstRowFirstColumn="0" w:firstRowLastColumn="0" w:lastRowFirstColumn="0" w:lastRowLastColumn="0"/>
            <w:tcW w:w="4585" w:type="dxa"/>
            <w:shd w:val="clear" w:color="auto" w:fill="D1DEEE" w:themeFill="accent6" w:themeFillTint="33"/>
            <w:noWrap/>
            <w:vAlign w:val="center"/>
          </w:tcPr>
          <w:p w14:paraId="6C7275BF" w14:textId="77777777" w:rsidR="007776F3" w:rsidRPr="00E12140" w:rsidRDefault="007776F3" w:rsidP="007776F3">
            <w:pPr>
              <w:pStyle w:val="NoSpacing"/>
              <w:rPr>
                <w:rFonts w:asciiTheme="minorHAnsi" w:hAnsiTheme="minorHAnsi" w:cstheme="majorHAnsi"/>
                <w:iCs/>
              </w:rPr>
            </w:pPr>
            <w:r w:rsidRPr="00E12140">
              <w:rPr>
                <w:rFonts w:asciiTheme="minorHAnsi" w:hAnsiTheme="minorHAnsi" w:cstheme="majorHAnsi"/>
              </w:rPr>
              <w:t>Hispanic or Latino (of any race)</w:t>
            </w:r>
          </w:p>
        </w:tc>
        <w:tc>
          <w:tcPr>
            <w:tcW w:w="1260" w:type="dxa"/>
            <w:shd w:val="clear" w:color="auto" w:fill="D1DEEE" w:themeFill="accent6" w:themeFillTint="33"/>
            <w:noWrap/>
            <w:vAlign w:val="center"/>
          </w:tcPr>
          <w:p w14:paraId="7E1C0F34" w14:textId="77777777" w:rsidR="007776F3" w:rsidRPr="00E12140" w:rsidRDefault="007776F3" w:rsidP="0077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58,790</w:t>
            </w:r>
          </w:p>
        </w:tc>
        <w:tc>
          <w:tcPr>
            <w:tcW w:w="1263" w:type="dxa"/>
            <w:shd w:val="clear" w:color="auto" w:fill="D1DEEE" w:themeFill="accent6" w:themeFillTint="33"/>
            <w:noWrap/>
            <w:vAlign w:val="center"/>
          </w:tcPr>
          <w:p w14:paraId="1580309C" w14:textId="77777777" w:rsidR="007776F3" w:rsidRPr="00E12140" w:rsidRDefault="007776F3" w:rsidP="007776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11.7%</w:t>
            </w:r>
          </w:p>
        </w:tc>
      </w:tr>
      <w:tr w:rsidR="007776F3" w:rsidRPr="00C273F2" w14:paraId="3A45B137" w14:textId="77777777" w:rsidTr="007776F3">
        <w:trPr>
          <w:cnfStyle w:val="000000100000" w:firstRow="0" w:lastRow="0" w:firstColumn="0" w:lastColumn="0" w:oddVBand="0" w:evenVBand="0" w:oddHBand="1" w:evenHBand="0" w:firstRowFirstColumn="0" w:firstRowLastColumn="0" w:lastRowFirstColumn="0" w:lastRowLastColumn="0"/>
          <w:cantSplit w:val="0"/>
          <w:trHeight w:val="469"/>
        </w:trPr>
        <w:tc>
          <w:tcPr>
            <w:cnfStyle w:val="001000000000" w:firstRow="0" w:lastRow="0" w:firstColumn="1" w:lastColumn="0" w:oddVBand="0" w:evenVBand="0" w:oddHBand="0" w:evenHBand="0" w:firstRowFirstColumn="0" w:firstRowLastColumn="0" w:lastRowFirstColumn="0" w:lastRowLastColumn="0"/>
            <w:tcW w:w="4585" w:type="dxa"/>
            <w:shd w:val="clear" w:color="auto" w:fill="auto"/>
            <w:noWrap/>
            <w:vAlign w:val="center"/>
          </w:tcPr>
          <w:p w14:paraId="27C57145" w14:textId="77777777" w:rsidR="007776F3" w:rsidRPr="00E12140" w:rsidRDefault="007776F3" w:rsidP="007776F3">
            <w:pPr>
              <w:pStyle w:val="NoSpacing"/>
              <w:rPr>
                <w:rFonts w:asciiTheme="minorHAnsi" w:hAnsiTheme="minorHAnsi" w:cstheme="majorHAnsi"/>
                <w:iCs/>
              </w:rPr>
            </w:pPr>
            <w:r w:rsidRPr="00E12140">
              <w:rPr>
                <w:rFonts w:asciiTheme="minorHAnsi" w:hAnsiTheme="minorHAnsi" w:cstheme="majorHAnsi"/>
                <w:iCs/>
              </w:rPr>
              <w:t xml:space="preserve">Total People of </w:t>
            </w:r>
            <w:proofErr w:type="spellStart"/>
            <w:r w:rsidRPr="00E12140">
              <w:rPr>
                <w:rFonts w:asciiTheme="minorHAnsi" w:hAnsiTheme="minorHAnsi" w:cstheme="majorHAnsi"/>
                <w:iCs/>
              </w:rPr>
              <w:t>Color</w:t>
            </w:r>
            <w:proofErr w:type="spellEnd"/>
            <w:r w:rsidRPr="00E12140">
              <w:rPr>
                <w:rFonts w:asciiTheme="minorHAnsi" w:hAnsiTheme="minorHAnsi" w:cstheme="majorHAnsi"/>
                <w:iCs/>
              </w:rPr>
              <w:t xml:space="preserve"> (non-White including White/Hispanic</w:t>
            </w:r>
          </w:p>
        </w:tc>
        <w:tc>
          <w:tcPr>
            <w:tcW w:w="1260" w:type="dxa"/>
            <w:shd w:val="clear" w:color="auto" w:fill="auto"/>
            <w:noWrap/>
            <w:vAlign w:val="center"/>
          </w:tcPr>
          <w:p w14:paraId="5C97379C" w14:textId="77777777" w:rsidR="007776F3" w:rsidRPr="00E12140" w:rsidRDefault="007776F3" w:rsidP="0077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91,110</w:t>
            </w:r>
          </w:p>
        </w:tc>
        <w:tc>
          <w:tcPr>
            <w:tcW w:w="1263" w:type="dxa"/>
            <w:shd w:val="clear" w:color="auto" w:fill="auto"/>
            <w:noWrap/>
            <w:vAlign w:val="center"/>
          </w:tcPr>
          <w:p w14:paraId="303D49D1" w14:textId="77777777" w:rsidR="007776F3" w:rsidRPr="00E12140" w:rsidRDefault="007776F3" w:rsidP="007776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E12140">
              <w:rPr>
                <w:rFonts w:asciiTheme="minorHAnsi" w:hAnsiTheme="minorHAnsi" w:cstheme="majorHAnsi"/>
                <w:szCs w:val="20"/>
              </w:rPr>
              <w:t>18.1%</w:t>
            </w:r>
          </w:p>
        </w:tc>
      </w:tr>
      <w:bookmarkEnd w:id="12"/>
    </w:tbl>
    <w:p w14:paraId="06228650" w14:textId="758759D1" w:rsidR="0025575D" w:rsidRDefault="0025575D" w:rsidP="00B72669">
      <w:pPr>
        <w:pStyle w:val="BodyText"/>
      </w:pPr>
    </w:p>
    <w:p w14:paraId="507C5E19" w14:textId="77A376FB" w:rsidR="005A32F6" w:rsidRDefault="00E34D2A" w:rsidP="00140F19">
      <w:pPr>
        <w:pStyle w:val="BodyText"/>
        <w:spacing w:before="360"/>
        <w:ind w:left="2160"/>
      </w:pPr>
      <w:r>
        <w:t>In 20</w:t>
      </w:r>
      <w:r w:rsidR="008C49A3">
        <w:t>20</w:t>
      </w:r>
      <w:r w:rsidR="005A32F6" w:rsidRPr="005C18F8">
        <w:t xml:space="preserve"> the regionwide </w:t>
      </w:r>
      <w:r w:rsidR="002F6FBB" w:rsidRPr="00D01C41">
        <w:rPr>
          <w:i/>
        </w:rPr>
        <w:t>people</w:t>
      </w:r>
      <w:r w:rsidR="006F423B" w:rsidRPr="00D01C41">
        <w:rPr>
          <w:i/>
        </w:rPr>
        <w:t xml:space="preserve"> with </w:t>
      </w:r>
      <w:r w:rsidR="002F6FBB" w:rsidRPr="00D01C41">
        <w:rPr>
          <w:i/>
        </w:rPr>
        <w:t>lower</w:t>
      </w:r>
      <w:r w:rsidR="006F423B" w:rsidRPr="00D01C41">
        <w:rPr>
          <w:i/>
        </w:rPr>
        <w:t xml:space="preserve"> incomes</w:t>
      </w:r>
      <w:r w:rsidR="005A32F6" w:rsidRPr="005C18F8">
        <w:t xml:space="preserve"> rate was </w:t>
      </w:r>
      <w:r w:rsidR="003E5C6D">
        <w:t>9.1</w:t>
      </w:r>
      <w:r w:rsidR="005A32F6">
        <w:t xml:space="preserve"> </w:t>
      </w:r>
      <w:r w:rsidR="005A32F6" w:rsidRPr="005C18F8">
        <w:t>percent. Table 2 also reports statistics for the percentage</w:t>
      </w:r>
      <w:r w:rsidR="005A32F6">
        <w:t xml:space="preserve"> </w:t>
      </w:r>
      <w:r w:rsidR="005A32F6" w:rsidRPr="005C18F8">
        <w:t>of the region’s population below 150 percent and 200 percent of the federal poverty level in</w:t>
      </w:r>
      <w:r w:rsidR="005A32F6">
        <w:t xml:space="preserve"> </w:t>
      </w:r>
      <w:r>
        <w:t>20</w:t>
      </w:r>
      <w:r w:rsidR="00433837">
        <w:t>20</w:t>
      </w:r>
      <w:r w:rsidR="005A32F6" w:rsidRPr="005C18F8">
        <w:t>.</w:t>
      </w:r>
      <w:r w:rsidR="005A32F6">
        <w:t xml:space="preserve"> </w:t>
      </w:r>
      <w:r w:rsidR="005A32F6" w:rsidRPr="005C18F8">
        <w:t>These statistics indicate that there are substantial numbers of families and individuals in</w:t>
      </w:r>
      <w:r w:rsidR="005A32F6">
        <w:t xml:space="preserve"> </w:t>
      </w:r>
      <w:r w:rsidR="005A32F6" w:rsidRPr="005C18F8">
        <w:t>the region whose incomes are above the federal poverty level</w:t>
      </w:r>
      <w:r w:rsidR="00D01C41">
        <w:t xml:space="preserve"> </w:t>
      </w:r>
      <w:r w:rsidR="005A32F6" w:rsidRPr="005C18F8">
        <w:t>but within a range that may still</w:t>
      </w:r>
      <w:r w:rsidR="005A32F6">
        <w:t xml:space="preserve"> </w:t>
      </w:r>
      <w:r w:rsidR="005A32F6" w:rsidRPr="005C18F8">
        <w:t>be considered lower income, particularly when taking into account the cost of living in</w:t>
      </w:r>
      <w:r w:rsidR="00774992">
        <w:t xml:space="preserve"> the</w:t>
      </w:r>
      <w:r w:rsidR="005A32F6" w:rsidRPr="005C18F8">
        <w:t xml:space="preserve"> </w:t>
      </w:r>
      <w:r w:rsidR="005A32F6">
        <w:t>Vancouver/Portland metropolitan region</w:t>
      </w:r>
      <w:r w:rsidR="005A32F6" w:rsidRPr="005C18F8">
        <w:t>. Federal poverty thresholds are not adjusted for regional, state, and</w:t>
      </w:r>
      <w:r w:rsidR="005A32F6">
        <w:t xml:space="preserve"> </w:t>
      </w:r>
      <w:r w:rsidR="005A32F6" w:rsidRPr="005C18F8">
        <w:t xml:space="preserve">local variations in the cost of living, which is presumably higher in the </w:t>
      </w:r>
      <w:r w:rsidR="005A32F6">
        <w:t>Vancouver/Portland metropolitan</w:t>
      </w:r>
      <w:r w:rsidR="005A32F6" w:rsidRPr="005C18F8">
        <w:t xml:space="preserve"> region relative to other areas of the United States on average because of higher local housing</w:t>
      </w:r>
      <w:r w:rsidR="005A32F6">
        <w:t xml:space="preserve"> </w:t>
      </w:r>
      <w:r w:rsidR="005A32F6" w:rsidRPr="005C18F8">
        <w:t>costs.</w:t>
      </w:r>
    </w:p>
    <w:p w14:paraId="62BF4FFB" w14:textId="77777777" w:rsidR="00993CCE" w:rsidRDefault="00993CCE" w:rsidP="00993CCE">
      <w:pPr>
        <w:pStyle w:val="TableTitle"/>
        <w:ind w:left="2160"/>
      </w:pPr>
      <w:bookmarkStart w:id="13" w:name="_Toc155521052"/>
      <w:r w:rsidRPr="00985F21">
        <w:t xml:space="preserve">Table </w:t>
      </w:r>
      <w:r>
        <w:t>2</w:t>
      </w:r>
      <w:r w:rsidRPr="00985F21">
        <w:t xml:space="preserve"> - </w:t>
      </w:r>
      <w:r>
        <w:t>People with Lower Incomes</w:t>
      </w:r>
      <w:r w:rsidRPr="00985F21">
        <w:t xml:space="preserve"> Statistics: 2</w:t>
      </w:r>
      <w:r>
        <w:t>020</w:t>
      </w:r>
      <w:bookmarkEnd w:id="13"/>
    </w:p>
    <w:p w14:paraId="147B8C3A" w14:textId="787B3816" w:rsidR="00993CCE" w:rsidRPr="00993CCE" w:rsidRDefault="00993CCE" w:rsidP="00993CCE">
      <w:pPr>
        <w:pStyle w:val="BodyText"/>
        <w:spacing w:before="0" w:after="0"/>
        <w:ind w:left="2160"/>
        <w:rPr>
          <w:color w:val="365F91" w:themeColor="accent6"/>
          <w:sz w:val="18"/>
        </w:rPr>
      </w:pPr>
      <w:r w:rsidRPr="00D86922">
        <w:rPr>
          <w:color w:val="365F91" w:themeColor="accent6"/>
          <w:sz w:val="18"/>
        </w:rPr>
        <w:t>Source: 201</w:t>
      </w:r>
      <w:r>
        <w:rPr>
          <w:color w:val="365F91" w:themeColor="accent6"/>
          <w:sz w:val="18"/>
        </w:rPr>
        <w:t>6-2020 American Community Survey 5-year Estimates – Table C17002</w:t>
      </w:r>
    </w:p>
    <w:tbl>
      <w:tblPr>
        <w:tblStyle w:val="RTCTable"/>
        <w:tblpPr w:leftFromText="187" w:rightFromText="187" w:vertAnchor="text" w:horzAnchor="page" w:tblpX="3591" w:tblpY="56"/>
        <w:tblOverlap w:val="never"/>
        <w:tblW w:w="680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700"/>
        <w:gridCol w:w="1700"/>
        <w:gridCol w:w="1700"/>
        <w:gridCol w:w="1700"/>
      </w:tblGrid>
      <w:tr w:rsidR="00993CCE" w:rsidRPr="004F6CE0" w14:paraId="6FA1CCC3" w14:textId="77777777" w:rsidTr="00993CC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0" w:type="dxa"/>
            <w:vMerge w:val="restart"/>
            <w:shd w:val="clear" w:color="auto" w:fill="8DB3E2" w:themeFill="text2" w:themeFillTint="66"/>
            <w:vAlign w:val="center"/>
            <w:hideMark/>
          </w:tcPr>
          <w:p w14:paraId="56E779FD" w14:textId="77777777" w:rsidR="00993CCE" w:rsidRPr="004E3F2F" w:rsidRDefault="00993CCE" w:rsidP="00993CCE">
            <w:pPr>
              <w:jc w:val="center"/>
              <w:rPr>
                <w:rFonts w:asciiTheme="minorHAnsi" w:hAnsiTheme="minorHAnsi" w:cs="Calibri"/>
              </w:rPr>
            </w:pPr>
            <w:r w:rsidRPr="004E3F2F">
              <w:rPr>
                <w:rFonts w:asciiTheme="minorHAnsi" w:hAnsiTheme="minorHAnsi" w:cs="Calibri"/>
              </w:rPr>
              <w:t xml:space="preserve">Population for whom </w:t>
            </w:r>
            <w:r>
              <w:rPr>
                <w:rFonts w:asciiTheme="minorHAnsi" w:hAnsiTheme="minorHAnsi" w:cs="Calibri"/>
              </w:rPr>
              <w:t>lower income</w:t>
            </w:r>
            <w:r w:rsidRPr="004E3F2F">
              <w:rPr>
                <w:rFonts w:asciiTheme="minorHAnsi" w:hAnsiTheme="minorHAnsi" w:cs="Calibri"/>
              </w:rPr>
              <w:t xml:space="preserve"> status is determined</w:t>
            </w:r>
          </w:p>
        </w:tc>
        <w:tc>
          <w:tcPr>
            <w:tcW w:w="5100" w:type="dxa"/>
            <w:gridSpan w:val="3"/>
            <w:tcBorders>
              <w:bottom w:val="thickThinSmallGap" w:sz="12" w:space="0" w:color="8DB3E2" w:themeColor="text2" w:themeTint="66"/>
            </w:tcBorders>
            <w:shd w:val="clear" w:color="auto" w:fill="8DB3E2" w:themeFill="text2" w:themeFillTint="66"/>
            <w:hideMark/>
          </w:tcPr>
          <w:p w14:paraId="093FCCD5" w14:textId="77777777" w:rsidR="00993CCE" w:rsidRPr="00331C66" w:rsidRDefault="00993CCE" w:rsidP="00993C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rPr>
            </w:pPr>
            <w:r w:rsidRPr="00331C66">
              <w:rPr>
                <w:rFonts w:asciiTheme="minorHAnsi" w:hAnsiTheme="minorHAnsi" w:cs="Calibri"/>
              </w:rPr>
              <w:t>Income</w:t>
            </w:r>
          </w:p>
        </w:tc>
      </w:tr>
      <w:tr w:rsidR="00993CCE" w:rsidRPr="004F6CE0" w14:paraId="31ED8C98" w14:textId="77777777" w:rsidTr="00993CCE">
        <w:trPr>
          <w:cnfStyle w:val="000000100000" w:firstRow="0" w:lastRow="0" w:firstColumn="0" w:lastColumn="0" w:oddVBand="0" w:evenVBand="0" w:oddHBand="1" w:evenHBand="0" w:firstRowFirstColumn="0" w:firstRowLastColumn="0" w:lastRowFirstColumn="0" w:lastRowLastColumn="0"/>
          <w:cantSplit w:val="0"/>
          <w:trHeight w:val="845"/>
        </w:trPr>
        <w:tc>
          <w:tcPr>
            <w:cnfStyle w:val="001000000000" w:firstRow="0" w:lastRow="0" w:firstColumn="1" w:lastColumn="0" w:oddVBand="0" w:evenVBand="0" w:oddHBand="0" w:evenHBand="0" w:firstRowFirstColumn="0" w:firstRowLastColumn="0" w:lastRowFirstColumn="0" w:lastRowLastColumn="0"/>
            <w:tcW w:w="1700" w:type="dxa"/>
            <w:vMerge/>
            <w:vAlign w:val="bottom"/>
            <w:hideMark/>
          </w:tcPr>
          <w:p w14:paraId="2D393653" w14:textId="77777777" w:rsidR="00993CCE" w:rsidRPr="004E3F2F" w:rsidRDefault="00993CCE" w:rsidP="00993CCE">
            <w:pPr>
              <w:rPr>
                <w:rFonts w:asciiTheme="minorHAnsi" w:hAnsiTheme="minorHAnsi" w:cs="Calibri"/>
              </w:rPr>
            </w:pPr>
          </w:p>
        </w:tc>
        <w:tc>
          <w:tcPr>
            <w:tcW w:w="1700" w:type="dxa"/>
            <w:tcBorders>
              <w:top w:val="thickThinSmallGap" w:sz="12" w:space="0" w:color="8DB3E2" w:themeColor="text2" w:themeTint="66"/>
            </w:tcBorders>
            <w:shd w:val="clear" w:color="auto" w:fill="D1DEEE" w:themeFill="accent6" w:themeFillTint="33"/>
            <w:vAlign w:val="center"/>
            <w:hideMark/>
          </w:tcPr>
          <w:p w14:paraId="06E5CDC5" w14:textId="77777777" w:rsidR="00993CCE" w:rsidRPr="004E3F2F" w:rsidRDefault="00993CCE" w:rsidP="00993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4E3F2F">
              <w:rPr>
                <w:rFonts w:asciiTheme="minorHAnsi" w:hAnsiTheme="minorHAnsi" w:cs="Calibri"/>
              </w:rPr>
              <w:t>Below 100% poverty level</w:t>
            </w:r>
          </w:p>
        </w:tc>
        <w:tc>
          <w:tcPr>
            <w:tcW w:w="1700" w:type="dxa"/>
            <w:tcBorders>
              <w:top w:val="thickThinSmallGap" w:sz="12" w:space="0" w:color="8DB3E2" w:themeColor="text2" w:themeTint="66"/>
            </w:tcBorders>
            <w:shd w:val="clear" w:color="auto" w:fill="D1DEEE" w:themeFill="accent6" w:themeFillTint="33"/>
            <w:vAlign w:val="center"/>
            <w:hideMark/>
          </w:tcPr>
          <w:p w14:paraId="3913BA36" w14:textId="77777777" w:rsidR="00993CCE" w:rsidRPr="004E3F2F" w:rsidRDefault="00993CCE" w:rsidP="00993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4E3F2F">
              <w:rPr>
                <w:rFonts w:asciiTheme="minorHAnsi" w:hAnsiTheme="minorHAnsi" w:cs="Calibri"/>
              </w:rPr>
              <w:t>Below 150% poverty level</w:t>
            </w:r>
          </w:p>
        </w:tc>
        <w:tc>
          <w:tcPr>
            <w:tcW w:w="1700" w:type="dxa"/>
            <w:tcBorders>
              <w:top w:val="thickThinSmallGap" w:sz="12" w:space="0" w:color="8DB3E2" w:themeColor="text2" w:themeTint="66"/>
            </w:tcBorders>
            <w:shd w:val="clear" w:color="auto" w:fill="D1DEEE" w:themeFill="accent6" w:themeFillTint="33"/>
            <w:vAlign w:val="center"/>
            <w:hideMark/>
          </w:tcPr>
          <w:p w14:paraId="44DB7392" w14:textId="77777777" w:rsidR="00993CCE" w:rsidRPr="004E3F2F" w:rsidRDefault="00993CCE" w:rsidP="00993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4E3F2F">
              <w:rPr>
                <w:rFonts w:asciiTheme="minorHAnsi" w:hAnsiTheme="minorHAnsi" w:cs="Calibri"/>
              </w:rPr>
              <w:t>Below 200% poverty level</w:t>
            </w:r>
          </w:p>
        </w:tc>
      </w:tr>
      <w:tr w:rsidR="00993CCE" w:rsidRPr="004F6CE0" w14:paraId="5C639A23" w14:textId="77777777" w:rsidTr="00993CCE">
        <w:trPr>
          <w:trHeight w:val="315"/>
        </w:trPr>
        <w:tc>
          <w:tcPr>
            <w:cnfStyle w:val="001000000000" w:firstRow="0" w:lastRow="0" w:firstColumn="1" w:lastColumn="0" w:oddVBand="0" w:evenVBand="0" w:oddHBand="0" w:evenHBand="0" w:firstRowFirstColumn="0" w:firstRowLastColumn="0" w:lastRowFirstColumn="0" w:lastRowLastColumn="0"/>
            <w:tcW w:w="1700" w:type="dxa"/>
            <w:noWrap/>
            <w:vAlign w:val="center"/>
            <w:hideMark/>
          </w:tcPr>
          <w:p w14:paraId="013773EC" w14:textId="77777777" w:rsidR="00993CCE" w:rsidRPr="004E3F2F" w:rsidRDefault="00993CCE" w:rsidP="00993CCE">
            <w:pPr>
              <w:jc w:val="center"/>
              <w:rPr>
                <w:rFonts w:asciiTheme="minorHAnsi" w:hAnsiTheme="minorHAnsi"/>
                <w:szCs w:val="20"/>
              </w:rPr>
            </w:pPr>
            <w:r w:rsidRPr="004E3F2F">
              <w:rPr>
                <w:rFonts w:asciiTheme="minorHAnsi" w:hAnsiTheme="minorHAnsi"/>
                <w:szCs w:val="20"/>
              </w:rPr>
              <w:t>477,065</w:t>
            </w:r>
          </w:p>
        </w:tc>
        <w:tc>
          <w:tcPr>
            <w:tcW w:w="1700" w:type="dxa"/>
            <w:noWrap/>
            <w:vAlign w:val="center"/>
            <w:hideMark/>
          </w:tcPr>
          <w:p w14:paraId="4766C9E6" w14:textId="77777777" w:rsidR="00993CCE" w:rsidRPr="004E3F2F" w:rsidRDefault="00993CCE" w:rsidP="00993C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4E3F2F">
              <w:rPr>
                <w:rFonts w:asciiTheme="minorHAnsi" w:hAnsiTheme="minorHAnsi"/>
                <w:szCs w:val="20"/>
              </w:rPr>
              <w:t>4</w:t>
            </w:r>
            <w:r>
              <w:rPr>
                <w:rFonts w:asciiTheme="minorHAnsi" w:hAnsiTheme="minorHAnsi"/>
                <w:szCs w:val="20"/>
              </w:rPr>
              <w:t>3,190</w:t>
            </w:r>
          </w:p>
        </w:tc>
        <w:tc>
          <w:tcPr>
            <w:tcW w:w="1700" w:type="dxa"/>
            <w:noWrap/>
            <w:vAlign w:val="center"/>
            <w:hideMark/>
          </w:tcPr>
          <w:p w14:paraId="4D5C59FE" w14:textId="77777777" w:rsidR="00993CCE" w:rsidRPr="004E3F2F" w:rsidRDefault="00993CCE" w:rsidP="00993C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72,700</w:t>
            </w:r>
          </w:p>
        </w:tc>
        <w:tc>
          <w:tcPr>
            <w:tcW w:w="1700" w:type="dxa"/>
            <w:noWrap/>
            <w:vAlign w:val="center"/>
            <w:hideMark/>
          </w:tcPr>
          <w:p w14:paraId="6AF5379E" w14:textId="77777777" w:rsidR="00993CCE" w:rsidRPr="004E3F2F" w:rsidRDefault="00993CCE" w:rsidP="00993C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4E3F2F">
              <w:rPr>
                <w:rFonts w:asciiTheme="minorHAnsi" w:hAnsiTheme="minorHAnsi"/>
                <w:szCs w:val="20"/>
              </w:rPr>
              <w:t>1</w:t>
            </w:r>
            <w:r>
              <w:rPr>
                <w:rFonts w:asciiTheme="minorHAnsi" w:hAnsiTheme="minorHAnsi"/>
                <w:szCs w:val="20"/>
              </w:rPr>
              <w:t>09,368</w:t>
            </w:r>
          </w:p>
        </w:tc>
      </w:tr>
      <w:tr w:rsidR="00993CCE" w:rsidRPr="00985F21" w14:paraId="1CD23527" w14:textId="77777777" w:rsidTr="00993C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0" w:type="dxa"/>
            <w:noWrap/>
            <w:vAlign w:val="center"/>
            <w:hideMark/>
          </w:tcPr>
          <w:p w14:paraId="741D26B9" w14:textId="77777777" w:rsidR="00993CCE" w:rsidRPr="004E3F2F" w:rsidRDefault="00993CCE" w:rsidP="00993CCE">
            <w:pPr>
              <w:jc w:val="center"/>
              <w:rPr>
                <w:rFonts w:asciiTheme="minorHAnsi" w:hAnsiTheme="minorHAnsi" w:cs="Calibri"/>
                <w:i/>
                <w:iCs/>
              </w:rPr>
            </w:pPr>
            <w:r w:rsidRPr="004E3F2F">
              <w:rPr>
                <w:rFonts w:asciiTheme="minorHAnsi" w:hAnsiTheme="minorHAnsi" w:cs="Calibri"/>
                <w:i/>
                <w:iCs/>
              </w:rPr>
              <w:t>100.0%</w:t>
            </w:r>
          </w:p>
        </w:tc>
        <w:tc>
          <w:tcPr>
            <w:tcW w:w="1700" w:type="dxa"/>
            <w:noWrap/>
            <w:vAlign w:val="center"/>
            <w:hideMark/>
          </w:tcPr>
          <w:p w14:paraId="1D638AA2" w14:textId="77777777" w:rsidR="00993CCE" w:rsidRPr="004E3F2F" w:rsidRDefault="00993CCE" w:rsidP="00993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9.1</w:t>
            </w:r>
            <w:r w:rsidRPr="004E3F2F">
              <w:rPr>
                <w:rFonts w:asciiTheme="minorHAnsi" w:hAnsiTheme="minorHAnsi"/>
                <w:i/>
              </w:rPr>
              <w:t>%</w:t>
            </w:r>
          </w:p>
        </w:tc>
        <w:tc>
          <w:tcPr>
            <w:tcW w:w="1700" w:type="dxa"/>
            <w:noWrap/>
            <w:vAlign w:val="center"/>
            <w:hideMark/>
          </w:tcPr>
          <w:p w14:paraId="0ECA3369" w14:textId="77777777" w:rsidR="00993CCE" w:rsidRPr="004E3F2F" w:rsidRDefault="00993CCE" w:rsidP="00993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15.2</w:t>
            </w:r>
            <w:r w:rsidRPr="004E3F2F">
              <w:rPr>
                <w:rFonts w:asciiTheme="minorHAnsi" w:hAnsiTheme="minorHAnsi"/>
                <w:i/>
              </w:rPr>
              <w:t>%</w:t>
            </w:r>
          </w:p>
        </w:tc>
        <w:tc>
          <w:tcPr>
            <w:tcW w:w="1700" w:type="dxa"/>
            <w:noWrap/>
            <w:vAlign w:val="center"/>
            <w:hideMark/>
          </w:tcPr>
          <w:p w14:paraId="7E22EC5A" w14:textId="77777777" w:rsidR="00993CCE" w:rsidRPr="004E3F2F" w:rsidRDefault="00993CCE" w:rsidP="00993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sidRPr="004E3F2F">
              <w:rPr>
                <w:rFonts w:asciiTheme="minorHAnsi" w:hAnsiTheme="minorHAnsi"/>
                <w:i/>
              </w:rPr>
              <w:t>2</w:t>
            </w:r>
            <w:r>
              <w:rPr>
                <w:rFonts w:asciiTheme="minorHAnsi" w:hAnsiTheme="minorHAnsi"/>
                <w:i/>
              </w:rPr>
              <w:t>2.9</w:t>
            </w:r>
            <w:r w:rsidRPr="004E3F2F">
              <w:rPr>
                <w:rFonts w:asciiTheme="minorHAnsi" w:hAnsiTheme="minorHAnsi"/>
                <w:i/>
              </w:rPr>
              <w:t>%</w:t>
            </w:r>
          </w:p>
        </w:tc>
      </w:tr>
    </w:tbl>
    <w:p w14:paraId="5B0F0DF5" w14:textId="21F9B78F" w:rsidR="00993CCE" w:rsidRDefault="00140F19" w:rsidP="00140F19">
      <w:pPr>
        <w:pStyle w:val="BodyText"/>
        <w:rPr>
          <w:rFonts w:cs="Calibri"/>
        </w:rPr>
      </w:pPr>
      <w:r>
        <w:rPr>
          <w:rFonts w:cs="Calibri"/>
        </w:rPr>
        <w:br/>
      </w:r>
      <w:r>
        <w:rPr>
          <w:rFonts w:cs="Calibri"/>
        </w:rPr>
        <w:br/>
      </w:r>
      <w:r>
        <w:rPr>
          <w:rFonts w:cs="Calibri"/>
        </w:rPr>
        <w:br/>
      </w:r>
      <w:r>
        <w:rPr>
          <w:rFonts w:cs="Calibri"/>
        </w:rPr>
        <w:br/>
      </w:r>
      <w:r>
        <w:rPr>
          <w:rFonts w:cs="Calibri"/>
        </w:rPr>
        <w:br/>
      </w:r>
      <w:r>
        <w:rPr>
          <w:rFonts w:cs="Calibri"/>
        </w:rPr>
        <w:br/>
      </w:r>
    </w:p>
    <w:p w14:paraId="55EF861B" w14:textId="77777777" w:rsidR="007776F3" w:rsidRDefault="007776F3">
      <w:pPr>
        <w:spacing w:after="200" w:line="276" w:lineRule="auto"/>
        <w:rPr>
          <w:rFonts w:ascii="Cambria" w:eastAsiaTheme="minorHAnsi" w:hAnsi="Cambria" w:cs="Calibri"/>
          <w:szCs w:val="22"/>
          <w:lang w:eastAsia="en-US"/>
        </w:rPr>
      </w:pPr>
      <w:r>
        <w:rPr>
          <w:rFonts w:cs="Calibri"/>
        </w:rPr>
        <w:br w:type="page"/>
      </w:r>
    </w:p>
    <w:p w14:paraId="34560842" w14:textId="1EAC601A" w:rsidR="007E2FDE" w:rsidRPr="006502C7" w:rsidRDefault="005A32F6" w:rsidP="006502C7">
      <w:pPr>
        <w:pStyle w:val="BodyText"/>
        <w:spacing w:before="240"/>
        <w:ind w:left="2160"/>
        <w:rPr>
          <w:rFonts w:cs="Calibri"/>
        </w:rPr>
      </w:pPr>
      <w:r w:rsidRPr="005C18F8">
        <w:rPr>
          <w:rFonts w:cs="Calibri"/>
        </w:rPr>
        <w:lastRenderedPageBreak/>
        <w:t xml:space="preserve">Tables 3 and 4 illustrate the relationship between </w:t>
      </w:r>
      <w:r w:rsidR="005D7B45">
        <w:rPr>
          <w:rFonts w:cs="Calibri"/>
        </w:rPr>
        <w:t xml:space="preserve">people of color </w:t>
      </w:r>
      <w:r w:rsidRPr="005C18F8">
        <w:rPr>
          <w:rFonts w:cs="Calibri"/>
        </w:rPr>
        <w:t xml:space="preserve">and </w:t>
      </w:r>
      <w:r w:rsidR="002F6FBB">
        <w:rPr>
          <w:rFonts w:cs="Calibri"/>
        </w:rPr>
        <w:t>people</w:t>
      </w:r>
      <w:r w:rsidR="005D7B45">
        <w:rPr>
          <w:rFonts w:cs="Calibri"/>
        </w:rPr>
        <w:t xml:space="preserve"> with </w:t>
      </w:r>
      <w:r w:rsidR="002F6FBB">
        <w:rPr>
          <w:rFonts w:cs="Calibri"/>
        </w:rPr>
        <w:t>lower</w:t>
      </w:r>
      <w:r w:rsidR="005D7B45">
        <w:rPr>
          <w:rFonts w:cs="Calibri"/>
        </w:rPr>
        <w:t xml:space="preserve"> incomes.</w:t>
      </w:r>
      <w:r w:rsidR="00BC1D59">
        <w:rPr>
          <w:rFonts w:cs="Calibri"/>
        </w:rPr>
        <w:t xml:space="preserve"> </w:t>
      </w:r>
      <w:r w:rsidR="003E5C6D">
        <w:rPr>
          <w:rFonts w:cs="Calibri"/>
        </w:rPr>
        <w:t xml:space="preserve">Population of </w:t>
      </w:r>
      <w:r w:rsidR="002F6FBB">
        <w:rPr>
          <w:rFonts w:cs="Calibri"/>
        </w:rPr>
        <w:t>people</w:t>
      </w:r>
      <w:r w:rsidR="003E5C6D">
        <w:rPr>
          <w:rFonts w:cs="Calibri"/>
        </w:rPr>
        <w:t xml:space="preserve"> with </w:t>
      </w:r>
      <w:r w:rsidR="002F6FBB">
        <w:rPr>
          <w:rFonts w:cs="Calibri"/>
        </w:rPr>
        <w:t>lower</w:t>
      </w:r>
      <w:r w:rsidR="003E5C6D">
        <w:rPr>
          <w:rFonts w:cs="Calibri"/>
        </w:rPr>
        <w:t xml:space="preserve"> incomes</w:t>
      </w:r>
      <w:r w:rsidRPr="005C18F8">
        <w:rPr>
          <w:rFonts w:cs="Calibri"/>
        </w:rPr>
        <w:t xml:space="preserve"> are higher and median household incomes </w:t>
      </w:r>
      <w:r w:rsidR="00774992">
        <w:rPr>
          <w:rFonts w:cs="Calibri"/>
        </w:rPr>
        <w:t xml:space="preserve">are </w:t>
      </w:r>
      <w:r w:rsidRPr="005C18F8">
        <w:rPr>
          <w:rFonts w:cs="Calibri"/>
        </w:rPr>
        <w:t xml:space="preserve">lower for </w:t>
      </w:r>
      <w:r w:rsidR="005D7B45">
        <w:rPr>
          <w:rFonts w:cs="Calibri"/>
        </w:rPr>
        <w:t>people of color</w:t>
      </w:r>
      <w:r w:rsidRPr="005C18F8">
        <w:rPr>
          <w:rFonts w:cs="Calibri"/>
        </w:rPr>
        <w:t xml:space="preserve"> populations</w:t>
      </w:r>
      <w:r>
        <w:rPr>
          <w:rFonts w:cs="Calibri"/>
        </w:rPr>
        <w:t xml:space="preserve"> </w:t>
      </w:r>
      <w:r w:rsidRPr="005C18F8">
        <w:rPr>
          <w:rFonts w:cs="Calibri"/>
        </w:rPr>
        <w:t>compared to the White population or total population overall</w:t>
      </w:r>
    </w:p>
    <w:p w14:paraId="5725F13B" w14:textId="1BAB983A" w:rsidR="002C609A" w:rsidRPr="002D450F" w:rsidRDefault="002D450F" w:rsidP="002D450F">
      <w:pPr>
        <w:pStyle w:val="TableTitle"/>
        <w:ind w:left="2160"/>
      </w:pPr>
      <w:bookmarkStart w:id="14" w:name="_Toc155521053"/>
      <w:r w:rsidRPr="00985F21">
        <w:t xml:space="preserve">Table 3 - </w:t>
      </w:r>
      <w:r>
        <w:t>People with Lower Incomes</w:t>
      </w:r>
      <w:r w:rsidRPr="00985F21">
        <w:t xml:space="preserve"> by Race and Hispanic/Latino Origin, </w:t>
      </w:r>
      <w:r>
        <w:t>2020</w:t>
      </w:r>
      <w:r w:rsidR="00500AA0">
        <w:br/>
      </w:r>
      <w:r w:rsidR="006A3C50">
        <w:rPr>
          <w:sz w:val="18"/>
        </w:rPr>
        <w:t xml:space="preserve"> </w:t>
      </w:r>
      <w:r w:rsidRPr="00D86922">
        <w:rPr>
          <w:sz w:val="18"/>
        </w:rPr>
        <w:t>Source: 201</w:t>
      </w:r>
      <w:r>
        <w:rPr>
          <w:sz w:val="18"/>
        </w:rPr>
        <w:t>6-2020 American Community Survey 5-year Estimates – Table S1703</w:t>
      </w:r>
      <w:bookmarkEnd w:id="14"/>
    </w:p>
    <w:tbl>
      <w:tblPr>
        <w:tblStyle w:val="RTCTable"/>
        <w:tblpPr w:leftFromText="187" w:rightFromText="187" w:vertAnchor="page" w:horzAnchor="page" w:tblpX="3657" w:tblpY="3344"/>
        <w:tblW w:w="5848"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585"/>
        <w:gridCol w:w="1263"/>
      </w:tblGrid>
      <w:tr w:rsidR="006502C7" w:rsidRPr="00C273F2" w14:paraId="05FB7A0D" w14:textId="77777777" w:rsidTr="006502C7">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585" w:type="dxa"/>
            <w:tcBorders>
              <w:bottom w:val="thickThinSmallGap" w:sz="24" w:space="0" w:color="8DB3E2" w:themeColor="text2" w:themeTint="66"/>
            </w:tcBorders>
            <w:shd w:val="clear" w:color="auto" w:fill="8DB3E2" w:themeFill="text2" w:themeFillTint="66"/>
            <w:noWrap/>
            <w:vAlign w:val="center"/>
          </w:tcPr>
          <w:p w14:paraId="022D2FF8" w14:textId="77777777" w:rsidR="006502C7" w:rsidRPr="00F0750B" w:rsidRDefault="006502C7" w:rsidP="006502C7">
            <w:pPr>
              <w:pStyle w:val="NoSpacing"/>
              <w:ind w:left="58"/>
              <w:jc w:val="center"/>
              <w:rPr>
                <w:rFonts w:asciiTheme="minorHAnsi" w:hAnsiTheme="minorHAnsi" w:cstheme="majorHAnsi"/>
              </w:rPr>
            </w:pPr>
            <w:bookmarkStart w:id="15" w:name="_Hlk153801161"/>
            <w:r w:rsidRPr="00F0750B">
              <w:rPr>
                <w:rFonts w:asciiTheme="minorHAnsi" w:hAnsiTheme="minorHAnsi"/>
              </w:rPr>
              <w:t>Race and Hispanic/Latino Origin</w:t>
            </w:r>
          </w:p>
        </w:tc>
        <w:tc>
          <w:tcPr>
            <w:tcW w:w="1263" w:type="dxa"/>
            <w:tcBorders>
              <w:bottom w:val="thickThinSmallGap" w:sz="24" w:space="0" w:color="8DB3E2" w:themeColor="text2" w:themeTint="66"/>
            </w:tcBorders>
            <w:shd w:val="clear" w:color="auto" w:fill="8DB3E2" w:themeFill="text2" w:themeFillTint="66"/>
            <w:noWrap/>
            <w:vAlign w:val="center"/>
          </w:tcPr>
          <w:p w14:paraId="1A95F598" w14:textId="77777777" w:rsidR="006502C7" w:rsidRPr="00E12140" w:rsidRDefault="006502C7" w:rsidP="006502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Percentage</w:t>
            </w:r>
          </w:p>
        </w:tc>
      </w:tr>
      <w:tr w:rsidR="006502C7" w:rsidRPr="00C273F2" w14:paraId="2E51CE0D" w14:textId="77777777" w:rsidTr="006502C7">
        <w:trPr>
          <w:cnfStyle w:val="000000100000" w:firstRow="0" w:lastRow="0" w:firstColumn="0" w:lastColumn="0" w:oddVBand="0" w:evenVBand="0" w:oddHBand="1" w:evenHBand="0" w:firstRowFirstColumn="0" w:firstRowLastColumn="0" w:lastRowFirstColumn="0" w:lastRowLastColumn="0"/>
          <w:cantSplit w:val="0"/>
          <w:trHeight w:val="294"/>
        </w:trPr>
        <w:tc>
          <w:tcPr>
            <w:cnfStyle w:val="001000000000" w:firstRow="0" w:lastRow="0" w:firstColumn="1" w:lastColumn="0" w:oddVBand="0" w:evenVBand="0" w:oddHBand="0" w:evenHBand="0" w:firstRowFirstColumn="0" w:firstRowLastColumn="0" w:lastRowFirstColumn="0" w:lastRowLastColumn="0"/>
            <w:tcW w:w="4585" w:type="dxa"/>
            <w:tcBorders>
              <w:top w:val="thickThinSmallGap" w:sz="24" w:space="0" w:color="8DB3E2" w:themeColor="text2" w:themeTint="66"/>
            </w:tcBorders>
            <w:shd w:val="clear" w:color="auto" w:fill="auto"/>
            <w:noWrap/>
            <w:vAlign w:val="center"/>
            <w:hideMark/>
          </w:tcPr>
          <w:p w14:paraId="1B860730"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rPr>
              <w:t>White</w:t>
            </w:r>
          </w:p>
        </w:tc>
        <w:tc>
          <w:tcPr>
            <w:tcW w:w="1263" w:type="dxa"/>
            <w:tcBorders>
              <w:top w:val="thickThinSmallGap" w:sz="24" w:space="0" w:color="8DB3E2" w:themeColor="text2" w:themeTint="66"/>
            </w:tcBorders>
            <w:shd w:val="clear" w:color="auto" w:fill="auto"/>
            <w:noWrap/>
            <w:vAlign w:val="center"/>
          </w:tcPr>
          <w:p w14:paraId="7FCE7455" w14:textId="77777777" w:rsidR="006502C7" w:rsidRPr="00E12140"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8.3%</w:t>
            </w:r>
          </w:p>
        </w:tc>
      </w:tr>
      <w:tr w:rsidR="006502C7" w:rsidRPr="00C273F2" w14:paraId="5E7CDF66" w14:textId="77777777" w:rsidTr="006502C7">
        <w:trPr>
          <w:cantSplit w:val="0"/>
          <w:trHeight w:val="294"/>
        </w:trPr>
        <w:tc>
          <w:tcPr>
            <w:cnfStyle w:val="001000000000" w:firstRow="0" w:lastRow="0" w:firstColumn="1" w:lastColumn="0" w:oddVBand="0" w:evenVBand="0" w:oddHBand="0" w:evenHBand="0" w:firstRowFirstColumn="0" w:firstRowLastColumn="0" w:lastRowFirstColumn="0" w:lastRowLastColumn="0"/>
            <w:tcW w:w="4585" w:type="dxa"/>
            <w:shd w:val="clear" w:color="auto" w:fill="D1DEEE" w:themeFill="accent6" w:themeFillTint="33"/>
            <w:noWrap/>
            <w:vAlign w:val="center"/>
          </w:tcPr>
          <w:p w14:paraId="135A953A"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rPr>
              <w:t>Black or African American</w:t>
            </w:r>
          </w:p>
        </w:tc>
        <w:tc>
          <w:tcPr>
            <w:tcW w:w="1263" w:type="dxa"/>
            <w:shd w:val="clear" w:color="auto" w:fill="D1DEEE" w:themeFill="accent6" w:themeFillTint="33"/>
            <w:noWrap/>
            <w:vAlign w:val="center"/>
          </w:tcPr>
          <w:p w14:paraId="151B9702"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15.3%</w:t>
            </w:r>
          </w:p>
        </w:tc>
      </w:tr>
      <w:tr w:rsidR="006502C7" w:rsidRPr="00C273F2" w14:paraId="0E6BAF0D" w14:textId="77777777" w:rsidTr="006502C7">
        <w:trPr>
          <w:cnfStyle w:val="000000100000" w:firstRow="0" w:lastRow="0" w:firstColumn="0" w:lastColumn="0" w:oddVBand="0" w:evenVBand="0" w:oddHBand="1" w:evenHBand="0" w:firstRowFirstColumn="0" w:firstRowLastColumn="0" w:lastRowFirstColumn="0" w:lastRowLastColumn="0"/>
          <w:cantSplit w:val="0"/>
          <w:trHeight w:val="288"/>
        </w:trPr>
        <w:tc>
          <w:tcPr>
            <w:cnfStyle w:val="001000000000" w:firstRow="0" w:lastRow="0" w:firstColumn="1" w:lastColumn="0" w:oddVBand="0" w:evenVBand="0" w:oddHBand="0" w:evenHBand="0" w:firstRowFirstColumn="0" w:firstRowLastColumn="0" w:lastRowFirstColumn="0" w:lastRowLastColumn="0"/>
            <w:tcW w:w="4585" w:type="dxa"/>
            <w:shd w:val="clear" w:color="auto" w:fill="auto"/>
            <w:noWrap/>
            <w:vAlign w:val="center"/>
          </w:tcPr>
          <w:p w14:paraId="77932451"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rPr>
              <w:t>American Indian and Alaska Native</w:t>
            </w:r>
          </w:p>
        </w:tc>
        <w:tc>
          <w:tcPr>
            <w:tcW w:w="1263" w:type="dxa"/>
            <w:shd w:val="clear" w:color="auto" w:fill="auto"/>
            <w:noWrap/>
            <w:vAlign w:val="center"/>
          </w:tcPr>
          <w:p w14:paraId="62E53694" w14:textId="77777777" w:rsidR="006502C7" w:rsidRPr="00E12140"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9.9%</w:t>
            </w:r>
          </w:p>
        </w:tc>
      </w:tr>
      <w:tr w:rsidR="006502C7" w:rsidRPr="00C273F2" w14:paraId="19F9092E" w14:textId="77777777" w:rsidTr="006502C7">
        <w:trPr>
          <w:cantSplit w:val="0"/>
          <w:trHeight w:val="285"/>
        </w:trPr>
        <w:tc>
          <w:tcPr>
            <w:cnfStyle w:val="001000000000" w:firstRow="0" w:lastRow="0" w:firstColumn="1" w:lastColumn="0" w:oddVBand="0" w:evenVBand="0" w:oddHBand="0" w:evenHBand="0" w:firstRowFirstColumn="0" w:firstRowLastColumn="0" w:lastRowFirstColumn="0" w:lastRowLastColumn="0"/>
            <w:tcW w:w="4585" w:type="dxa"/>
            <w:shd w:val="clear" w:color="auto" w:fill="D1DEEE" w:themeFill="accent6" w:themeFillTint="33"/>
            <w:noWrap/>
            <w:vAlign w:val="center"/>
          </w:tcPr>
          <w:p w14:paraId="54272CAF"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iCs/>
              </w:rPr>
              <w:t>Asian</w:t>
            </w:r>
          </w:p>
        </w:tc>
        <w:tc>
          <w:tcPr>
            <w:tcW w:w="1263" w:type="dxa"/>
            <w:shd w:val="clear" w:color="auto" w:fill="D1DEEE" w:themeFill="accent6" w:themeFillTint="33"/>
            <w:noWrap/>
            <w:vAlign w:val="center"/>
          </w:tcPr>
          <w:p w14:paraId="7DEA20CB"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11.2%</w:t>
            </w:r>
          </w:p>
        </w:tc>
      </w:tr>
      <w:tr w:rsidR="006502C7" w:rsidRPr="00C273F2" w14:paraId="092E8BA2" w14:textId="77777777" w:rsidTr="006502C7">
        <w:trPr>
          <w:cnfStyle w:val="000000100000" w:firstRow="0" w:lastRow="0" w:firstColumn="0" w:lastColumn="0" w:oddVBand="0" w:evenVBand="0" w:oddHBand="1" w:evenHBand="0" w:firstRowFirstColumn="0" w:firstRowLastColumn="0" w:lastRowFirstColumn="0" w:lastRowLastColumn="0"/>
          <w:cantSplit w:val="0"/>
          <w:trHeight w:val="285"/>
        </w:trPr>
        <w:tc>
          <w:tcPr>
            <w:cnfStyle w:val="001000000000" w:firstRow="0" w:lastRow="0" w:firstColumn="1" w:lastColumn="0" w:oddVBand="0" w:evenVBand="0" w:oddHBand="0" w:evenHBand="0" w:firstRowFirstColumn="0" w:firstRowLastColumn="0" w:lastRowFirstColumn="0" w:lastRowLastColumn="0"/>
            <w:tcW w:w="4585" w:type="dxa"/>
            <w:shd w:val="clear" w:color="auto" w:fill="auto"/>
            <w:noWrap/>
            <w:vAlign w:val="center"/>
          </w:tcPr>
          <w:p w14:paraId="01E1DFE3" w14:textId="77777777" w:rsidR="006502C7" w:rsidRPr="00E12140" w:rsidRDefault="006502C7" w:rsidP="006502C7">
            <w:pPr>
              <w:pStyle w:val="NoSpacing"/>
              <w:rPr>
                <w:rFonts w:asciiTheme="minorHAnsi" w:hAnsiTheme="minorHAnsi" w:cstheme="majorHAnsi"/>
                <w:iCs/>
              </w:rPr>
            </w:pPr>
            <w:r>
              <w:rPr>
                <w:rFonts w:asciiTheme="minorHAnsi" w:hAnsiTheme="minorHAnsi" w:cstheme="majorHAnsi"/>
                <w:iCs/>
              </w:rPr>
              <w:t xml:space="preserve">Native Hawaiian and </w:t>
            </w:r>
            <w:proofErr w:type="gramStart"/>
            <w:r>
              <w:rPr>
                <w:rFonts w:asciiTheme="minorHAnsi" w:hAnsiTheme="minorHAnsi" w:cstheme="majorHAnsi"/>
                <w:iCs/>
              </w:rPr>
              <w:t>other</w:t>
            </w:r>
            <w:proofErr w:type="gramEnd"/>
            <w:r>
              <w:rPr>
                <w:rFonts w:asciiTheme="minorHAnsi" w:hAnsiTheme="minorHAnsi" w:cstheme="majorHAnsi"/>
                <w:iCs/>
              </w:rPr>
              <w:t xml:space="preserve"> Pacific Islander</w:t>
            </w:r>
          </w:p>
        </w:tc>
        <w:tc>
          <w:tcPr>
            <w:tcW w:w="1263" w:type="dxa"/>
            <w:shd w:val="clear" w:color="auto" w:fill="auto"/>
            <w:noWrap/>
            <w:vAlign w:val="center"/>
          </w:tcPr>
          <w:p w14:paraId="5156C774" w14:textId="77777777" w:rsidR="006502C7"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11.3%</w:t>
            </w:r>
          </w:p>
        </w:tc>
      </w:tr>
      <w:tr w:rsidR="006502C7" w:rsidRPr="00C273F2" w14:paraId="6D575F81" w14:textId="77777777" w:rsidTr="006502C7">
        <w:trPr>
          <w:cantSplit w:val="0"/>
          <w:trHeight w:val="288"/>
        </w:trPr>
        <w:tc>
          <w:tcPr>
            <w:cnfStyle w:val="001000000000" w:firstRow="0" w:lastRow="0" w:firstColumn="1" w:lastColumn="0" w:oddVBand="0" w:evenVBand="0" w:oddHBand="0" w:evenHBand="0" w:firstRowFirstColumn="0" w:firstRowLastColumn="0" w:lastRowFirstColumn="0" w:lastRowLastColumn="0"/>
            <w:tcW w:w="4585" w:type="dxa"/>
            <w:shd w:val="clear" w:color="auto" w:fill="D1DEEE" w:themeFill="accent6" w:themeFillTint="33"/>
            <w:noWrap/>
            <w:vAlign w:val="center"/>
          </w:tcPr>
          <w:p w14:paraId="59AF6BD7" w14:textId="77777777" w:rsidR="006502C7" w:rsidRPr="00E12140" w:rsidRDefault="006502C7" w:rsidP="006502C7">
            <w:pPr>
              <w:pStyle w:val="NoSpacing"/>
              <w:rPr>
                <w:rFonts w:asciiTheme="minorHAnsi" w:hAnsiTheme="minorHAnsi" w:cstheme="majorHAnsi"/>
                <w:iCs/>
              </w:rPr>
            </w:pPr>
            <w:r>
              <w:rPr>
                <w:rFonts w:asciiTheme="minorHAnsi" w:hAnsiTheme="minorHAnsi" w:cstheme="majorHAnsi"/>
              </w:rPr>
              <w:t>Some Other Race</w:t>
            </w:r>
          </w:p>
        </w:tc>
        <w:tc>
          <w:tcPr>
            <w:tcW w:w="1263" w:type="dxa"/>
            <w:shd w:val="clear" w:color="auto" w:fill="D1DEEE" w:themeFill="accent6" w:themeFillTint="33"/>
            <w:noWrap/>
            <w:vAlign w:val="center"/>
          </w:tcPr>
          <w:p w14:paraId="39C8F478"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13.6</w:t>
            </w:r>
            <w:r w:rsidRPr="00E12140">
              <w:rPr>
                <w:rFonts w:asciiTheme="minorHAnsi" w:hAnsiTheme="minorHAnsi" w:cstheme="majorHAnsi"/>
                <w:szCs w:val="20"/>
              </w:rPr>
              <w:t>%</w:t>
            </w:r>
          </w:p>
        </w:tc>
      </w:tr>
      <w:tr w:rsidR="006502C7" w:rsidRPr="00C273F2" w14:paraId="2519EC9D" w14:textId="77777777" w:rsidTr="006502C7">
        <w:trPr>
          <w:cnfStyle w:val="000000100000" w:firstRow="0" w:lastRow="0" w:firstColumn="0" w:lastColumn="0" w:oddVBand="0" w:evenVBand="0" w:oddHBand="1" w:evenHBand="0" w:firstRowFirstColumn="0" w:firstRowLastColumn="0" w:lastRowFirstColumn="0" w:lastRowLastColumn="0"/>
          <w:cantSplit w:val="0"/>
          <w:trHeight w:val="288"/>
        </w:trPr>
        <w:tc>
          <w:tcPr>
            <w:cnfStyle w:val="001000000000" w:firstRow="0" w:lastRow="0" w:firstColumn="1" w:lastColumn="0" w:oddVBand="0" w:evenVBand="0" w:oddHBand="0" w:evenHBand="0" w:firstRowFirstColumn="0" w:firstRowLastColumn="0" w:lastRowFirstColumn="0" w:lastRowLastColumn="0"/>
            <w:tcW w:w="4585" w:type="dxa"/>
            <w:shd w:val="clear" w:color="auto" w:fill="auto"/>
            <w:noWrap/>
            <w:vAlign w:val="center"/>
          </w:tcPr>
          <w:p w14:paraId="4BF7D5BE" w14:textId="77777777" w:rsidR="006502C7" w:rsidRPr="00E12140" w:rsidRDefault="006502C7" w:rsidP="006502C7">
            <w:pPr>
              <w:pStyle w:val="NoSpacing"/>
              <w:rPr>
                <w:rFonts w:asciiTheme="minorHAnsi" w:hAnsiTheme="minorHAnsi" w:cstheme="majorHAnsi"/>
              </w:rPr>
            </w:pPr>
            <w:r>
              <w:rPr>
                <w:rFonts w:asciiTheme="minorHAnsi" w:hAnsiTheme="minorHAnsi" w:cstheme="majorHAnsi"/>
              </w:rPr>
              <w:t>Two or More Races</w:t>
            </w:r>
          </w:p>
        </w:tc>
        <w:tc>
          <w:tcPr>
            <w:tcW w:w="1263" w:type="dxa"/>
            <w:shd w:val="clear" w:color="auto" w:fill="auto"/>
            <w:noWrap/>
            <w:vAlign w:val="center"/>
          </w:tcPr>
          <w:p w14:paraId="7DCFB9DA" w14:textId="77777777" w:rsidR="006502C7" w:rsidRPr="00E12140"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12.1%</w:t>
            </w:r>
          </w:p>
        </w:tc>
      </w:tr>
      <w:tr w:rsidR="006502C7" w:rsidRPr="00C273F2" w14:paraId="79343292" w14:textId="77777777" w:rsidTr="006502C7">
        <w:trPr>
          <w:cantSplit w:val="0"/>
          <w:trHeight w:val="288"/>
        </w:trPr>
        <w:tc>
          <w:tcPr>
            <w:cnfStyle w:val="001000000000" w:firstRow="0" w:lastRow="0" w:firstColumn="1" w:lastColumn="0" w:oddVBand="0" w:evenVBand="0" w:oddHBand="0" w:evenHBand="0" w:firstRowFirstColumn="0" w:firstRowLastColumn="0" w:lastRowFirstColumn="0" w:lastRowLastColumn="0"/>
            <w:tcW w:w="4585" w:type="dxa"/>
            <w:shd w:val="clear" w:color="auto" w:fill="D1DEEE" w:themeFill="accent6" w:themeFillTint="33"/>
            <w:noWrap/>
            <w:vAlign w:val="center"/>
          </w:tcPr>
          <w:p w14:paraId="6E9705CB" w14:textId="77777777" w:rsidR="006502C7" w:rsidRDefault="006502C7" w:rsidP="006502C7">
            <w:pPr>
              <w:pStyle w:val="NoSpacing"/>
              <w:rPr>
                <w:rFonts w:asciiTheme="minorHAnsi" w:hAnsiTheme="minorHAnsi" w:cstheme="majorHAnsi"/>
              </w:rPr>
            </w:pPr>
            <w:r>
              <w:rPr>
                <w:rFonts w:asciiTheme="minorHAnsi" w:hAnsiTheme="minorHAnsi" w:cstheme="majorHAnsi"/>
              </w:rPr>
              <w:t>White Alone, not Hispanic or Latino</w:t>
            </w:r>
          </w:p>
        </w:tc>
        <w:tc>
          <w:tcPr>
            <w:tcW w:w="1263" w:type="dxa"/>
            <w:shd w:val="clear" w:color="auto" w:fill="D1DEEE" w:themeFill="accent6" w:themeFillTint="33"/>
            <w:noWrap/>
            <w:vAlign w:val="center"/>
          </w:tcPr>
          <w:p w14:paraId="32C636E1"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8.0%</w:t>
            </w:r>
          </w:p>
        </w:tc>
      </w:tr>
      <w:tr w:rsidR="006502C7" w:rsidRPr="00C273F2" w14:paraId="244C1158" w14:textId="77777777" w:rsidTr="006502C7">
        <w:trPr>
          <w:cnfStyle w:val="000000100000" w:firstRow="0" w:lastRow="0" w:firstColumn="0" w:lastColumn="0" w:oddVBand="0" w:evenVBand="0" w:oddHBand="1" w:evenHBand="0" w:firstRowFirstColumn="0" w:firstRowLastColumn="0" w:lastRowFirstColumn="0" w:lastRowLastColumn="0"/>
          <w:cantSplit w:val="0"/>
          <w:trHeight w:val="294"/>
        </w:trPr>
        <w:tc>
          <w:tcPr>
            <w:cnfStyle w:val="001000000000" w:firstRow="0" w:lastRow="0" w:firstColumn="1" w:lastColumn="0" w:oddVBand="0" w:evenVBand="0" w:oddHBand="0" w:evenHBand="0" w:firstRowFirstColumn="0" w:firstRowLastColumn="0" w:lastRowFirstColumn="0" w:lastRowLastColumn="0"/>
            <w:tcW w:w="4585" w:type="dxa"/>
            <w:shd w:val="clear" w:color="auto" w:fill="auto"/>
            <w:noWrap/>
            <w:vAlign w:val="center"/>
          </w:tcPr>
          <w:p w14:paraId="62850D43"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rPr>
              <w:t>Hispanic or Latino (of any race)</w:t>
            </w:r>
          </w:p>
        </w:tc>
        <w:tc>
          <w:tcPr>
            <w:tcW w:w="1263" w:type="dxa"/>
            <w:shd w:val="clear" w:color="auto" w:fill="auto"/>
            <w:noWrap/>
            <w:vAlign w:val="center"/>
          </w:tcPr>
          <w:p w14:paraId="255AB7DB" w14:textId="77777777" w:rsidR="006502C7" w:rsidRPr="00E12140"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13.1</w:t>
            </w:r>
            <w:r w:rsidRPr="00E12140">
              <w:rPr>
                <w:rFonts w:asciiTheme="minorHAnsi" w:hAnsiTheme="minorHAnsi" w:cstheme="majorHAnsi"/>
                <w:szCs w:val="20"/>
              </w:rPr>
              <w:t>%</w:t>
            </w:r>
          </w:p>
        </w:tc>
      </w:tr>
      <w:tr w:rsidR="006502C7" w:rsidRPr="00C273F2" w14:paraId="58F7A29D" w14:textId="77777777" w:rsidTr="006502C7">
        <w:trPr>
          <w:cantSplit w:val="0"/>
          <w:trHeight w:val="469"/>
        </w:trPr>
        <w:tc>
          <w:tcPr>
            <w:cnfStyle w:val="001000000000" w:firstRow="0" w:lastRow="0" w:firstColumn="1" w:lastColumn="0" w:oddVBand="0" w:evenVBand="0" w:oddHBand="0" w:evenHBand="0" w:firstRowFirstColumn="0" w:firstRowLastColumn="0" w:lastRowFirstColumn="0" w:lastRowLastColumn="0"/>
            <w:tcW w:w="4585" w:type="dxa"/>
            <w:shd w:val="clear" w:color="auto" w:fill="D1DEEE" w:themeFill="accent6" w:themeFillTint="33"/>
            <w:noWrap/>
            <w:vAlign w:val="center"/>
          </w:tcPr>
          <w:p w14:paraId="15422D12"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iCs/>
              </w:rPr>
              <w:t xml:space="preserve">Total People of </w:t>
            </w:r>
            <w:proofErr w:type="spellStart"/>
            <w:r w:rsidRPr="00E12140">
              <w:rPr>
                <w:rFonts w:asciiTheme="minorHAnsi" w:hAnsiTheme="minorHAnsi" w:cstheme="majorHAnsi"/>
                <w:iCs/>
              </w:rPr>
              <w:t>Color</w:t>
            </w:r>
            <w:proofErr w:type="spellEnd"/>
            <w:r w:rsidRPr="00E12140">
              <w:rPr>
                <w:rFonts w:asciiTheme="minorHAnsi" w:hAnsiTheme="minorHAnsi" w:cstheme="majorHAnsi"/>
                <w:iCs/>
              </w:rPr>
              <w:t xml:space="preserve"> (non-White including White/Hispanic</w:t>
            </w:r>
          </w:p>
        </w:tc>
        <w:tc>
          <w:tcPr>
            <w:tcW w:w="1263" w:type="dxa"/>
            <w:shd w:val="clear" w:color="auto" w:fill="D1DEEE" w:themeFill="accent6" w:themeFillTint="33"/>
            <w:noWrap/>
            <w:vAlign w:val="center"/>
          </w:tcPr>
          <w:p w14:paraId="26C7C5AF"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12.7</w:t>
            </w:r>
            <w:r w:rsidRPr="00E12140">
              <w:rPr>
                <w:rFonts w:asciiTheme="minorHAnsi" w:hAnsiTheme="minorHAnsi" w:cstheme="majorHAnsi"/>
                <w:szCs w:val="20"/>
              </w:rPr>
              <w:t>%</w:t>
            </w:r>
          </w:p>
        </w:tc>
      </w:tr>
      <w:bookmarkEnd w:id="15"/>
    </w:tbl>
    <w:p w14:paraId="6B73F864" w14:textId="77777777" w:rsidR="002C609A" w:rsidRPr="005C18F8" w:rsidRDefault="002C609A" w:rsidP="00140F19">
      <w:pPr>
        <w:pStyle w:val="BodyText"/>
        <w:spacing w:before="240"/>
        <w:ind w:left="2160"/>
        <w:rPr>
          <w:rFonts w:cs="Calibri"/>
        </w:rPr>
      </w:pPr>
    </w:p>
    <w:p w14:paraId="47FE8276" w14:textId="77777777" w:rsidR="002C609A" w:rsidRDefault="002C609A" w:rsidP="00C82B53">
      <w:pPr>
        <w:pStyle w:val="BodyText"/>
        <w:ind w:left="2160"/>
        <w:rPr>
          <w:rFonts w:cs="Calibri"/>
        </w:rPr>
      </w:pPr>
    </w:p>
    <w:p w14:paraId="68D8A471" w14:textId="77777777" w:rsidR="002C609A" w:rsidRDefault="002C609A" w:rsidP="00C82B53">
      <w:pPr>
        <w:pStyle w:val="BodyText"/>
        <w:ind w:left="2160"/>
        <w:rPr>
          <w:rFonts w:cs="Calibri"/>
        </w:rPr>
      </w:pPr>
    </w:p>
    <w:p w14:paraId="00F15C17" w14:textId="77777777" w:rsidR="002C609A" w:rsidRDefault="002C609A" w:rsidP="00C82B53">
      <w:pPr>
        <w:pStyle w:val="BodyText"/>
        <w:ind w:left="2160"/>
        <w:rPr>
          <w:rFonts w:cs="Calibri"/>
        </w:rPr>
      </w:pPr>
    </w:p>
    <w:p w14:paraId="66183F85" w14:textId="77777777" w:rsidR="002C609A" w:rsidRDefault="002C609A" w:rsidP="00C82B53">
      <w:pPr>
        <w:pStyle w:val="BodyText"/>
        <w:ind w:left="2160"/>
        <w:rPr>
          <w:rFonts w:cs="Calibri"/>
        </w:rPr>
      </w:pPr>
    </w:p>
    <w:p w14:paraId="64E74750" w14:textId="77777777" w:rsidR="002C609A" w:rsidRDefault="002C609A" w:rsidP="00C82B53">
      <w:pPr>
        <w:pStyle w:val="BodyText"/>
        <w:ind w:left="2160"/>
        <w:rPr>
          <w:rFonts w:cs="Calibri"/>
        </w:rPr>
      </w:pPr>
    </w:p>
    <w:p w14:paraId="177BEFC1" w14:textId="2F5B4DBE" w:rsidR="002C609A" w:rsidRDefault="002C609A" w:rsidP="00C82B53">
      <w:pPr>
        <w:pStyle w:val="BodyText"/>
        <w:ind w:left="2160"/>
        <w:rPr>
          <w:rFonts w:cs="Calibri"/>
        </w:rPr>
      </w:pPr>
    </w:p>
    <w:p w14:paraId="0B8ADFF2" w14:textId="73322289" w:rsidR="00B222A6" w:rsidRPr="00F44A90" w:rsidRDefault="00B222A6" w:rsidP="00A557E6">
      <w:pPr>
        <w:pStyle w:val="TableTitle"/>
        <w:spacing w:before="120"/>
      </w:pPr>
    </w:p>
    <w:p w14:paraId="64F2AB4E" w14:textId="6563D8C1" w:rsidR="00B222A6" w:rsidRDefault="00B222A6" w:rsidP="00500AA0">
      <w:pPr>
        <w:pStyle w:val="BodyText"/>
        <w:rPr>
          <w:rFonts w:cs="Calibri"/>
        </w:rPr>
      </w:pPr>
    </w:p>
    <w:p w14:paraId="378422CB" w14:textId="77777777" w:rsidR="00500AA0" w:rsidRPr="00751C76" w:rsidRDefault="00500AA0" w:rsidP="00500AA0">
      <w:pPr>
        <w:pStyle w:val="TableTitle"/>
        <w:spacing w:before="360"/>
        <w:ind w:left="2160"/>
      </w:pPr>
      <w:bookmarkStart w:id="16" w:name="_Toc155521054"/>
      <w:r w:rsidRPr="00193335">
        <w:t>Table 4 - Median Household Income by Race and Hispanic/Latino Origin, 2</w:t>
      </w:r>
      <w:r>
        <w:t>022</w:t>
      </w:r>
      <w:bookmarkEnd w:id="16"/>
    </w:p>
    <w:p w14:paraId="427F4F09" w14:textId="71DCDC82" w:rsidR="00A557E6" w:rsidRPr="00500AA0" w:rsidRDefault="00500AA0" w:rsidP="00500AA0">
      <w:pPr>
        <w:ind w:left="2160"/>
        <w:rPr>
          <w:rFonts w:asciiTheme="minorHAnsi" w:hAnsiTheme="minorHAnsi" w:cstheme="minorHAnsi"/>
          <w:color w:val="365F91" w:themeColor="accent6"/>
          <w:szCs w:val="20"/>
        </w:rPr>
      </w:pPr>
      <w:r w:rsidRPr="00D86922">
        <w:rPr>
          <w:color w:val="365F91" w:themeColor="accent6"/>
          <w:sz w:val="18"/>
        </w:rPr>
        <w:t>Source: 201</w:t>
      </w:r>
      <w:r>
        <w:rPr>
          <w:color w:val="365F91" w:themeColor="accent6"/>
          <w:sz w:val="18"/>
        </w:rPr>
        <w:t xml:space="preserve">6-2020 American Community Survey 5-year Estimates </w:t>
      </w:r>
      <w:r>
        <w:rPr>
          <w:rFonts w:asciiTheme="minorHAnsi" w:hAnsiTheme="minorHAnsi" w:cstheme="minorHAnsi"/>
          <w:color w:val="365F91" w:themeColor="accent6"/>
          <w:sz w:val="18"/>
          <w:szCs w:val="20"/>
        </w:rPr>
        <w:t xml:space="preserve">– </w:t>
      </w:r>
      <w:r w:rsidRPr="00500AA0">
        <w:rPr>
          <w:rFonts w:asciiTheme="minorHAnsi" w:hAnsiTheme="minorHAnsi" w:cstheme="minorHAnsi"/>
          <w:color w:val="365F91" w:themeColor="accent6"/>
          <w:sz w:val="18"/>
          <w:szCs w:val="20"/>
        </w:rPr>
        <w:t>Table S19003</w:t>
      </w:r>
    </w:p>
    <w:tbl>
      <w:tblPr>
        <w:tblStyle w:val="RTCTable"/>
        <w:tblpPr w:leftFromText="187" w:rightFromText="187" w:vertAnchor="page" w:horzAnchor="page" w:tblpX="3682" w:tblpY="8491"/>
        <w:tblW w:w="5848"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225"/>
        <w:gridCol w:w="1623"/>
      </w:tblGrid>
      <w:tr w:rsidR="006502C7" w:rsidRPr="00C273F2" w14:paraId="3E94B8B6" w14:textId="77777777" w:rsidTr="006502C7">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25" w:type="dxa"/>
            <w:tcBorders>
              <w:bottom w:val="thickThinSmallGap" w:sz="12" w:space="0" w:color="8DB3E2" w:themeColor="text2" w:themeTint="66"/>
            </w:tcBorders>
            <w:shd w:val="clear" w:color="auto" w:fill="8DB3E2" w:themeFill="text2" w:themeFillTint="66"/>
            <w:noWrap/>
            <w:vAlign w:val="center"/>
          </w:tcPr>
          <w:p w14:paraId="5ADD6B64" w14:textId="77777777" w:rsidR="006502C7" w:rsidRPr="00F0750B" w:rsidRDefault="006502C7" w:rsidP="006502C7">
            <w:pPr>
              <w:pStyle w:val="NoSpacing"/>
              <w:ind w:left="58"/>
              <w:jc w:val="center"/>
              <w:rPr>
                <w:rFonts w:asciiTheme="minorHAnsi" w:hAnsiTheme="minorHAnsi" w:cstheme="majorHAnsi"/>
              </w:rPr>
            </w:pPr>
            <w:r w:rsidRPr="00F0750B">
              <w:rPr>
                <w:rFonts w:asciiTheme="minorHAnsi" w:hAnsiTheme="minorHAnsi"/>
              </w:rPr>
              <w:t>Race and Hispanic/Latino Origin</w:t>
            </w:r>
          </w:p>
        </w:tc>
        <w:tc>
          <w:tcPr>
            <w:tcW w:w="1623" w:type="dxa"/>
            <w:tcBorders>
              <w:bottom w:val="thickThinSmallGap" w:sz="12" w:space="0" w:color="8DB3E2" w:themeColor="text2" w:themeTint="66"/>
            </w:tcBorders>
            <w:shd w:val="clear" w:color="auto" w:fill="8DB3E2" w:themeFill="text2" w:themeFillTint="66"/>
            <w:noWrap/>
            <w:vAlign w:val="center"/>
          </w:tcPr>
          <w:p w14:paraId="7B6DCE6A" w14:textId="77777777" w:rsidR="006502C7" w:rsidRPr="00E12140" w:rsidRDefault="006502C7" w:rsidP="006502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zCs w:val="20"/>
              </w:rPr>
            </w:pPr>
            <w:r>
              <w:rPr>
                <w:rFonts w:asciiTheme="minorHAnsi" w:hAnsiTheme="minorHAnsi" w:cstheme="majorHAnsi"/>
                <w:szCs w:val="20"/>
              </w:rPr>
              <w:t>Median Income</w:t>
            </w:r>
          </w:p>
        </w:tc>
      </w:tr>
      <w:tr w:rsidR="006502C7" w:rsidRPr="00C273F2" w14:paraId="73AB710B" w14:textId="77777777" w:rsidTr="006502C7">
        <w:trPr>
          <w:cnfStyle w:val="000000100000" w:firstRow="0" w:lastRow="0" w:firstColumn="0" w:lastColumn="0" w:oddVBand="0" w:evenVBand="0" w:oddHBand="1" w:evenHBand="0" w:firstRowFirstColumn="0" w:firstRowLastColumn="0" w:lastRowFirstColumn="0" w:lastRowLastColumn="0"/>
          <w:cantSplit w:val="0"/>
          <w:trHeight w:val="294"/>
        </w:trPr>
        <w:tc>
          <w:tcPr>
            <w:cnfStyle w:val="001000000000" w:firstRow="0" w:lastRow="0" w:firstColumn="1" w:lastColumn="0" w:oddVBand="0" w:evenVBand="0" w:oddHBand="0" w:evenHBand="0" w:firstRowFirstColumn="0" w:firstRowLastColumn="0" w:lastRowFirstColumn="0" w:lastRowLastColumn="0"/>
            <w:tcW w:w="4225" w:type="dxa"/>
            <w:tcBorders>
              <w:top w:val="thickThinSmallGap" w:sz="12" w:space="0" w:color="8DB3E2" w:themeColor="text2" w:themeTint="66"/>
            </w:tcBorders>
            <w:shd w:val="clear" w:color="auto" w:fill="auto"/>
            <w:noWrap/>
            <w:vAlign w:val="center"/>
            <w:hideMark/>
          </w:tcPr>
          <w:p w14:paraId="6A7EEFDD"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rPr>
              <w:t>White</w:t>
            </w:r>
          </w:p>
        </w:tc>
        <w:tc>
          <w:tcPr>
            <w:tcW w:w="1623" w:type="dxa"/>
            <w:tcBorders>
              <w:top w:val="thickThinSmallGap" w:sz="12" w:space="0" w:color="8DB3E2" w:themeColor="text2" w:themeTint="66"/>
            </w:tcBorders>
            <w:shd w:val="clear" w:color="auto" w:fill="auto"/>
            <w:noWrap/>
            <w:vAlign w:val="center"/>
          </w:tcPr>
          <w:p w14:paraId="22C4D1A5" w14:textId="77777777" w:rsidR="006502C7" w:rsidRPr="00E12140"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$61,954</w:t>
            </w:r>
          </w:p>
        </w:tc>
      </w:tr>
      <w:tr w:rsidR="006502C7" w:rsidRPr="00C273F2" w14:paraId="656134EC" w14:textId="77777777" w:rsidTr="006502C7">
        <w:trPr>
          <w:cantSplit w:val="0"/>
          <w:trHeight w:val="294"/>
        </w:trPr>
        <w:tc>
          <w:tcPr>
            <w:cnfStyle w:val="001000000000" w:firstRow="0" w:lastRow="0" w:firstColumn="1" w:lastColumn="0" w:oddVBand="0" w:evenVBand="0" w:oddHBand="0" w:evenHBand="0" w:firstRowFirstColumn="0" w:firstRowLastColumn="0" w:lastRowFirstColumn="0" w:lastRowLastColumn="0"/>
            <w:tcW w:w="4225" w:type="dxa"/>
            <w:shd w:val="clear" w:color="auto" w:fill="D1DEEE" w:themeFill="accent6" w:themeFillTint="33"/>
            <w:noWrap/>
            <w:vAlign w:val="center"/>
          </w:tcPr>
          <w:p w14:paraId="131CA57D"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rPr>
              <w:t>Black or African American</w:t>
            </w:r>
          </w:p>
        </w:tc>
        <w:tc>
          <w:tcPr>
            <w:tcW w:w="1623" w:type="dxa"/>
            <w:shd w:val="clear" w:color="auto" w:fill="D1DEEE" w:themeFill="accent6" w:themeFillTint="33"/>
            <w:noWrap/>
            <w:vAlign w:val="center"/>
          </w:tcPr>
          <w:p w14:paraId="4D0574DE"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$42,788</w:t>
            </w:r>
          </w:p>
        </w:tc>
      </w:tr>
      <w:tr w:rsidR="006502C7" w:rsidRPr="00C273F2" w14:paraId="21177B58" w14:textId="77777777" w:rsidTr="006502C7">
        <w:trPr>
          <w:cnfStyle w:val="000000100000" w:firstRow="0" w:lastRow="0" w:firstColumn="0" w:lastColumn="0" w:oddVBand="0" w:evenVBand="0" w:oddHBand="1" w:evenHBand="0" w:firstRowFirstColumn="0" w:firstRowLastColumn="0" w:lastRowFirstColumn="0" w:lastRowLastColumn="0"/>
          <w:cantSplit w:val="0"/>
          <w:trHeight w:val="288"/>
        </w:trPr>
        <w:tc>
          <w:tcPr>
            <w:cnfStyle w:val="001000000000" w:firstRow="0" w:lastRow="0" w:firstColumn="1" w:lastColumn="0" w:oddVBand="0" w:evenVBand="0" w:oddHBand="0" w:evenHBand="0" w:firstRowFirstColumn="0" w:firstRowLastColumn="0" w:lastRowFirstColumn="0" w:lastRowLastColumn="0"/>
            <w:tcW w:w="4225" w:type="dxa"/>
            <w:shd w:val="clear" w:color="auto" w:fill="auto"/>
            <w:noWrap/>
            <w:vAlign w:val="center"/>
          </w:tcPr>
          <w:p w14:paraId="5D383E7D"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rPr>
              <w:t>American Indian and Alaska Native</w:t>
            </w:r>
          </w:p>
        </w:tc>
        <w:tc>
          <w:tcPr>
            <w:tcW w:w="1623" w:type="dxa"/>
            <w:shd w:val="clear" w:color="auto" w:fill="auto"/>
            <w:noWrap/>
            <w:vAlign w:val="center"/>
          </w:tcPr>
          <w:p w14:paraId="51C22BCF" w14:textId="77777777" w:rsidR="006502C7" w:rsidRPr="00E12140"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$50,500</w:t>
            </w:r>
          </w:p>
        </w:tc>
      </w:tr>
      <w:tr w:rsidR="006502C7" w:rsidRPr="00C273F2" w14:paraId="399D3A7F" w14:textId="77777777" w:rsidTr="006502C7">
        <w:trPr>
          <w:cantSplit w:val="0"/>
          <w:trHeight w:val="285"/>
        </w:trPr>
        <w:tc>
          <w:tcPr>
            <w:cnfStyle w:val="001000000000" w:firstRow="0" w:lastRow="0" w:firstColumn="1" w:lastColumn="0" w:oddVBand="0" w:evenVBand="0" w:oddHBand="0" w:evenHBand="0" w:firstRowFirstColumn="0" w:firstRowLastColumn="0" w:lastRowFirstColumn="0" w:lastRowLastColumn="0"/>
            <w:tcW w:w="4225" w:type="dxa"/>
            <w:shd w:val="clear" w:color="auto" w:fill="D1DEEE" w:themeFill="accent6" w:themeFillTint="33"/>
            <w:noWrap/>
            <w:vAlign w:val="center"/>
          </w:tcPr>
          <w:p w14:paraId="1CE39BF6"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iCs/>
              </w:rPr>
              <w:t>Asian</w:t>
            </w:r>
          </w:p>
        </w:tc>
        <w:tc>
          <w:tcPr>
            <w:tcW w:w="1623" w:type="dxa"/>
            <w:shd w:val="clear" w:color="auto" w:fill="D1DEEE" w:themeFill="accent6" w:themeFillTint="33"/>
            <w:noWrap/>
            <w:vAlign w:val="center"/>
          </w:tcPr>
          <w:p w14:paraId="62E300A9"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$70,577</w:t>
            </w:r>
          </w:p>
        </w:tc>
      </w:tr>
      <w:tr w:rsidR="006502C7" w:rsidRPr="00C273F2" w14:paraId="21CD71AA" w14:textId="77777777" w:rsidTr="006502C7">
        <w:trPr>
          <w:cnfStyle w:val="000000100000" w:firstRow="0" w:lastRow="0" w:firstColumn="0" w:lastColumn="0" w:oddVBand="0" w:evenVBand="0" w:oddHBand="1" w:evenHBand="0" w:firstRowFirstColumn="0" w:firstRowLastColumn="0" w:lastRowFirstColumn="0" w:lastRowLastColumn="0"/>
          <w:cantSplit w:val="0"/>
          <w:trHeight w:val="285"/>
        </w:trPr>
        <w:tc>
          <w:tcPr>
            <w:cnfStyle w:val="001000000000" w:firstRow="0" w:lastRow="0" w:firstColumn="1" w:lastColumn="0" w:oddVBand="0" w:evenVBand="0" w:oddHBand="0" w:evenHBand="0" w:firstRowFirstColumn="0" w:firstRowLastColumn="0" w:lastRowFirstColumn="0" w:lastRowLastColumn="0"/>
            <w:tcW w:w="4225" w:type="dxa"/>
            <w:shd w:val="clear" w:color="auto" w:fill="auto"/>
            <w:noWrap/>
            <w:vAlign w:val="center"/>
          </w:tcPr>
          <w:p w14:paraId="5FD9F194" w14:textId="77777777" w:rsidR="006502C7" w:rsidRPr="00E12140" w:rsidRDefault="006502C7" w:rsidP="006502C7">
            <w:pPr>
              <w:pStyle w:val="NoSpacing"/>
              <w:rPr>
                <w:rFonts w:asciiTheme="minorHAnsi" w:hAnsiTheme="minorHAnsi" w:cstheme="majorHAnsi"/>
                <w:iCs/>
              </w:rPr>
            </w:pPr>
            <w:r>
              <w:rPr>
                <w:rFonts w:asciiTheme="minorHAnsi" w:hAnsiTheme="minorHAnsi" w:cstheme="majorHAnsi"/>
                <w:iCs/>
              </w:rPr>
              <w:t xml:space="preserve">Native Hawaiian and </w:t>
            </w:r>
            <w:proofErr w:type="gramStart"/>
            <w:r>
              <w:rPr>
                <w:rFonts w:asciiTheme="minorHAnsi" w:hAnsiTheme="minorHAnsi" w:cstheme="majorHAnsi"/>
                <w:iCs/>
              </w:rPr>
              <w:t>other</w:t>
            </w:r>
            <w:proofErr w:type="gramEnd"/>
            <w:r>
              <w:rPr>
                <w:rFonts w:asciiTheme="minorHAnsi" w:hAnsiTheme="minorHAnsi" w:cstheme="majorHAnsi"/>
                <w:iCs/>
              </w:rPr>
              <w:t xml:space="preserve"> Pacific Islander</w:t>
            </w:r>
          </w:p>
        </w:tc>
        <w:tc>
          <w:tcPr>
            <w:tcW w:w="1623" w:type="dxa"/>
            <w:shd w:val="clear" w:color="auto" w:fill="auto"/>
            <w:noWrap/>
            <w:vAlign w:val="center"/>
          </w:tcPr>
          <w:p w14:paraId="471593A1" w14:textId="77777777" w:rsidR="006502C7"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$51,466</w:t>
            </w:r>
          </w:p>
        </w:tc>
      </w:tr>
      <w:tr w:rsidR="006502C7" w:rsidRPr="00C273F2" w14:paraId="6A720E71" w14:textId="77777777" w:rsidTr="006502C7">
        <w:trPr>
          <w:cantSplit w:val="0"/>
          <w:trHeight w:val="288"/>
        </w:trPr>
        <w:tc>
          <w:tcPr>
            <w:cnfStyle w:val="001000000000" w:firstRow="0" w:lastRow="0" w:firstColumn="1" w:lastColumn="0" w:oddVBand="0" w:evenVBand="0" w:oddHBand="0" w:evenHBand="0" w:firstRowFirstColumn="0" w:firstRowLastColumn="0" w:lastRowFirstColumn="0" w:lastRowLastColumn="0"/>
            <w:tcW w:w="4225" w:type="dxa"/>
            <w:shd w:val="clear" w:color="auto" w:fill="D1DEEE" w:themeFill="accent6" w:themeFillTint="33"/>
            <w:noWrap/>
            <w:vAlign w:val="center"/>
          </w:tcPr>
          <w:p w14:paraId="618E48FE" w14:textId="77777777" w:rsidR="006502C7" w:rsidRPr="00E12140" w:rsidRDefault="006502C7" w:rsidP="006502C7">
            <w:pPr>
              <w:pStyle w:val="NoSpacing"/>
              <w:rPr>
                <w:rFonts w:asciiTheme="minorHAnsi" w:hAnsiTheme="minorHAnsi" w:cstheme="majorHAnsi"/>
                <w:iCs/>
              </w:rPr>
            </w:pPr>
            <w:r>
              <w:rPr>
                <w:rFonts w:asciiTheme="minorHAnsi" w:hAnsiTheme="minorHAnsi" w:cstheme="majorHAnsi"/>
              </w:rPr>
              <w:t>Some Other Race</w:t>
            </w:r>
          </w:p>
        </w:tc>
        <w:tc>
          <w:tcPr>
            <w:tcW w:w="1623" w:type="dxa"/>
            <w:shd w:val="clear" w:color="auto" w:fill="D1DEEE" w:themeFill="accent6" w:themeFillTint="33"/>
            <w:noWrap/>
            <w:vAlign w:val="center"/>
          </w:tcPr>
          <w:p w14:paraId="2A9327FE"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$39,786</w:t>
            </w:r>
          </w:p>
        </w:tc>
      </w:tr>
      <w:tr w:rsidR="006502C7" w:rsidRPr="00C273F2" w14:paraId="28456B1F" w14:textId="77777777" w:rsidTr="006502C7">
        <w:trPr>
          <w:cnfStyle w:val="000000100000" w:firstRow="0" w:lastRow="0" w:firstColumn="0" w:lastColumn="0" w:oddVBand="0" w:evenVBand="0" w:oddHBand="1" w:evenHBand="0" w:firstRowFirstColumn="0" w:firstRowLastColumn="0" w:lastRowFirstColumn="0" w:lastRowLastColumn="0"/>
          <w:cantSplit w:val="0"/>
          <w:trHeight w:val="288"/>
        </w:trPr>
        <w:tc>
          <w:tcPr>
            <w:cnfStyle w:val="001000000000" w:firstRow="0" w:lastRow="0" w:firstColumn="1" w:lastColumn="0" w:oddVBand="0" w:evenVBand="0" w:oddHBand="0" w:evenHBand="0" w:firstRowFirstColumn="0" w:firstRowLastColumn="0" w:lastRowFirstColumn="0" w:lastRowLastColumn="0"/>
            <w:tcW w:w="4225" w:type="dxa"/>
            <w:shd w:val="clear" w:color="auto" w:fill="auto"/>
            <w:noWrap/>
            <w:vAlign w:val="center"/>
          </w:tcPr>
          <w:p w14:paraId="34A0F6B8" w14:textId="77777777" w:rsidR="006502C7" w:rsidRPr="00E12140" w:rsidRDefault="006502C7" w:rsidP="006502C7">
            <w:pPr>
              <w:pStyle w:val="NoSpacing"/>
              <w:rPr>
                <w:rFonts w:asciiTheme="minorHAnsi" w:hAnsiTheme="minorHAnsi" w:cstheme="majorHAnsi"/>
              </w:rPr>
            </w:pPr>
            <w:r>
              <w:rPr>
                <w:rFonts w:asciiTheme="minorHAnsi" w:hAnsiTheme="minorHAnsi" w:cstheme="majorHAnsi"/>
              </w:rPr>
              <w:t>Two or More Races</w:t>
            </w:r>
          </w:p>
        </w:tc>
        <w:tc>
          <w:tcPr>
            <w:tcW w:w="1623" w:type="dxa"/>
            <w:shd w:val="clear" w:color="auto" w:fill="auto"/>
            <w:noWrap/>
            <w:vAlign w:val="center"/>
          </w:tcPr>
          <w:p w14:paraId="1E25B960" w14:textId="77777777" w:rsidR="006502C7" w:rsidRPr="00E12140"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$55,363</w:t>
            </w:r>
          </w:p>
        </w:tc>
      </w:tr>
      <w:tr w:rsidR="006502C7" w:rsidRPr="00C273F2" w14:paraId="0BF8DA56" w14:textId="77777777" w:rsidTr="006502C7">
        <w:trPr>
          <w:cantSplit w:val="0"/>
          <w:trHeight w:val="288"/>
        </w:trPr>
        <w:tc>
          <w:tcPr>
            <w:cnfStyle w:val="001000000000" w:firstRow="0" w:lastRow="0" w:firstColumn="1" w:lastColumn="0" w:oddVBand="0" w:evenVBand="0" w:oddHBand="0" w:evenHBand="0" w:firstRowFirstColumn="0" w:firstRowLastColumn="0" w:lastRowFirstColumn="0" w:lastRowLastColumn="0"/>
            <w:tcW w:w="4225" w:type="dxa"/>
            <w:shd w:val="clear" w:color="auto" w:fill="D1DEEE" w:themeFill="accent6" w:themeFillTint="33"/>
            <w:noWrap/>
            <w:vAlign w:val="center"/>
          </w:tcPr>
          <w:p w14:paraId="0A2B5689" w14:textId="77777777" w:rsidR="006502C7" w:rsidRDefault="006502C7" w:rsidP="006502C7">
            <w:pPr>
              <w:pStyle w:val="NoSpacing"/>
              <w:rPr>
                <w:rFonts w:asciiTheme="minorHAnsi" w:hAnsiTheme="minorHAnsi" w:cstheme="majorHAnsi"/>
              </w:rPr>
            </w:pPr>
            <w:r>
              <w:rPr>
                <w:rFonts w:asciiTheme="minorHAnsi" w:hAnsiTheme="minorHAnsi" w:cstheme="majorHAnsi"/>
              </w:rPr>
              <w:t>White Alone, not Hispanic or Latino</w:t>
            </w:r>
          </w:p>
        </w:tc>
        <w:tc>
          <w:tcPr>
            <w:tcW w:w="1623" w:type="dxa"/>
            <w:shd w:val="clear" w:color="auto" w:fill="D1DEEE" w:themeFill="accent6" w:themeFillTint="33"/>
            <w:noWrap/>
            <w:vAlign w:val="center"/>
          </w:tcPr>
          <w:p w14:paraId="3BA38A2E"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$62,593</w:t>
            </w:r>
          </w:p>
        </w:tc>
      </w:tr>
      <w:tr w:rsidR="006502C7" w:rsidRPr="00C273F2" w14:paraId="1FF0C587" w14:textId="77777777" w:rsidTr="006502C7">
        <w:trPr>
          <w:cnfStyle w:val="000000100000" w:firstRow="0" w:lastRow="0" w:firstColumn="0" w:lastColumn="0" w:oddVBand="0" w:evenVBand="0" w:oddHBand="1" w:evenHBand="0" w:firstRowFirstColumn="0" w:firstRowLastColumn="0" w:lastRowFirstColumn="0" w:lastRowLastColumn="0"/>
          <w:cantSplit w:val="0"/>
          <w:trHeight w:val="294"/>
        </w:trPr>
        <w:tc>
          <w:tcPr>
            <w:cnfStyle w:val="001000000000" w:firstRow="0" w:lastRow="0" w:firstColumn="1" w:lastColumn="0" w:oddVBand="0" w:evenVBand="0" w:oddHBand="0" w:evenHBand="0" w:firstRowFirstColumn="0" w:firstRowLastColumn="0" w:lastRowFirstColumn="0" w:lastRowLastColumn="0"/>
            <w:tcW w:w="4225" w:type="dxa"/>
            <w:shd w:val="clear" w:color="auto" w:fill="auto"/>
            <w:noWrap/>
            <w:vAlign w:val="center"/>
          </w:tcPr>
          <w:p w14:paraId="64DCBDA0" w14:textId="77777777" w:rsidR="006502C7" w:rsidRPr="00E12140" w:rsidRDefault="006502C7" w:rsidP="006502C7">
            <w:pPr>
              <w:pStyle w:val="NoSpacing"/>
              <w:rPr>
                <w:rFonts w:asciiTheme="minorHAnsi" w:hAnsiTheme="minorHAnsi" w:cstheme="majorHAnsi"/>
                <w:iCs/>
              </w:rPr>
            </w:pPr>
            <w:r w:rsidRPr="00E12140">
              <w:rPr>
                <w:rFonts w:asciiTheme="minorHAnsi" w:hAnsiTheme="minorHAnsi" w:cstheme="majorHAnsi"/>
              </w:rPr>
              <w:t>Hispanic or Latino (of any race)</w:t>
            </w:r>
          </w:p>
        </w:tc>
        <w:tc>
          <w:tcPr>
            <w:tcW w:w="1623" w:type="dxa"/>
            <w:shd w:val="clear" w:color="auto" w:fill="auto"/>
            <w:noWrap/>
            <w:vAlign w:val="center"/>
          </w:tcPr>
          <w:p w14:paraId="03639FA9" w14:textId="77777777" w:rsidR="006502C7" w:rsidRPr="00E12140" w:rsidRDefault="006502C7" w:rsidP="006502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$41,362</w:t>
            </w:r>
          </w:p>
        </w:tc>
      </w:tr>
      <w:tr w:rsidR="006502C7" w:rsidRPr="00C273F2" w14:paraId="2B1A3946" w14:textId="77777777" w:rsidTr="006502C7">
        <w:trPr>
          <w:cantSplit w:val="0"/>
          <w:trHeight w:val="288"/>
        </w:trPr>
        <w:tc>
          <w:tcPr>
            <w:cnfStyle w:val="001000000000" w:firstRow="0" w:lastRow="0" w:firstColumn="1" w:lastColumn="0" w:oddVBand="0" w:evenVBand="0" w:oddHBand="0" w:evenHBand="0" w:firstRowFirstColumn="0" w:firstRowLastColumn="0" w:lastRowFirstColumn="0" w:lastRowLastColumn="0"/>
            <w:tcW w:w="4225" w:type="dxa"/>
            <w:shd w:val="clear" w:color="auto" w:fill="D1DEEE" w:themeFill="accent6" w:themeFillTint="33"/>
            <w:noWrap/>
            <w:vAlign w:val="center"/>
          </w:tcPr>
          <w:p w14:paraId="72D6892F" w14:textId="77777777" w:rsidR="006502C7" w:rsidRPr="00E12140" w:rsidRDefault="006502C7" w:rsidP="006502C7">
            <w:pPr>
              <w:pStyle w:val="NoSpacing"/>
              <w:rPr>
                <w:rFonts w:asciiTheme="minorHAnsi" w:hAnsiTheme="minorHAnsi" w:cstheme="majorHAnsi"/>
                <w:iCs/>
              </w:rPr>
            </w:pPr>
            <w:r>
              <w:rPr>
                <w:rFonts w:asciiTheme="minorHAnsi" w:hAnsiTheme="minorHAnsi" w:cstheme="majorHAnsi"/>
                <w:iCs/>
              </w:rPr>
              <w:t>All Households</w:t>
            </w:r>
          </w:p>
        </w:tc>
        <w:tc>
          <w:tcPr>
            <w:tcW w:w="1623" w:type="dxa"/>
            <w:shd w:val="clear" w:color="auto" w:fill="D1DEEE" w:themeFill="accent6" w:themeFillTint="33"/>
            <w:noWrap/>
            <w:vAlign w:val="center"/>
          </w:tcPr>
          <w:p w14:paraId="2B59B24F" w14:textId="77777777" w:rsidR="006502C7" w:rsidRPr="00E12140" w:rsidRDefault="006502C7" w:rsidP="006502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8F5998">
              <w:rPr>
                <w:rFonts w:asciiTheme="minorHAnsi" w:hAnsiTheme="minorHAnsi"/>
              </w:rPr>
              <w:t>$60,756</w:t>
            </w:r>
          </w:p>
        </w:tc>
      </w:tr>
    </w:tbl>
    <w:p w14:paraId="303BA486" w14:textId="7B237F98" w:rsidR="00A557E6" w:rsidRDefault="00A557E6" w:rsidP="00C82B53">
      <w:pPr>
        <w:pStyle w:val="BodyText"/>
        <w:ind w:left="2160"/>
        <w:rPr>
          <w:rFonts w:cs="Calibri"/>
        </w:rPr>
      </w:pPr>
    </w:p>
    <w:p w14:paraId="1BE2DF09" w14:textId="699316A3" w:rsidR="00A557E6" w:rsidRDefault="00A557E6" w:rsidP="00C82B53">
      <w:pPr>
        <w:pStyle w:val="BodyText"/>
        <w:ind w:left="2160"/>
        <w:rPr>
          <w:rFonts w:cs="Calibri"/>
        </w:rPr>
      </w:pPr>
    </w:p>
    <w:p w14:paraId="4AD85829" w14:textId="68BAFAC7" w:rsidR="00A557E6" w:rsidRDefault="00A557E6" w:rsidP="00C82B53">
      <w:pPr>
        <w:pStyle w:val="BodyText"/>
        <w:ind w:left="2160"/>
        <w:rPr>
          <w:rFonts w:cs="Calibri"/>
        </w:rPr>
      </w:pPr>
    </w:p>
    <w:p w14:paraId="683394FC" w14:textId="1DE76895" w:rsidR="00A557E6" w:rsidRDefault="00A557E6" w:rsidP="00C82B53">
      <w:pPr>
        <w:pStyle w:val="BodyText"/>
        <w:ind w:left="2160"/>
        <w:rPr>
          <w:rFonts w:cs="Calibri"/>
        </w:rPr>
      </w:pPr>
    </w:p>
    <w:p w14:paraId="51A3D838" w14:textId="15AAD01C" w:rsidR="00A557E6" w:rsidRDefault="00A557E6" w:rsidP="00C82B53">
      <w:pPr>
        <w:pStyle w:val="BodyText"/>
        <w:ind w:left="2160"/>
        <w:rPr>
          <w:rFonts w:cs="Calibri"/>
        </w:rPr>
      </w:pPr>
    </w:p>
    <w:p w14:paraId="54FE8E00" w14:textId="77777777" w:rsidR="00A557E6" w:rsidRDefault="00A557E6" w:rsidP="00C82B53">
      <w:pPr>
        <w:pStyle w:val="BodyText"/>
        <w:ind w:left="2160"/>
        <w:rPr>
          <w:rFonts w:cs="Calibri"/>
        </w:rPr>
      </w:pPr>
    </w:p>
    <w:p w14:paraId="176C1315" w14:textId="77777777" w:rsidR="00B222A6" w:rsidRDefault="00B222A6" w:rsidP="00C82B53">
      <w:pPr>
        <w:pStyle w:val="BodyText"/>
        <w:ind w:left="2160"/>
        <w:rPr>
          <w:rFonts w:cs="Calibri"/>
        </w:rPr>
      </w:pPr>
    </w:p>
    <w:p w14:paraId="6C4497C8" w14:textId="77777777" w:rsidR="00F44A90" w:rsidRDefault="00F44A90" w:rsidP="00C82B53">
      <w:pPr>
        <w:pStyle w:val="BodyText"/>
        <w:ind w:left="2160"/>
        <w:rPr>
          <w:rFonts w:cs="Calibri"/>
        </w:rPr>
      </w:pPr>
    </w:p>
    <w:p w14:paraId="4A3E7003" w14:textId="77777777" w:rsidR="002E587D" w:rsidRDefault="002E587D" w:rsidP="002E587D">
      <w:pPr>
        <w:pStyle w:val="BodyText"/>
        <w:rPr>
          <w:rFonts w:cs="Calibri"/>
        </w:rPr>
      </w:pPr>
    </w:p>
    <w:p w14:paraId="16F3DBFC" w14:textId="2813EB3A" w:rsidR="002D450F" w:rsidRPr="005C18F8" w:rsidRDefault="005A32F6" w:rsidP="006502C7">
      <w:pPr>
        <w:pStyle w:val="BodyText"/>
        <w:spacing w:before="240"/>
        <w:ind w:left="2160"/>
        <w:rPr>
          <w:rFonts w:cs="Calibri"/>
        </w:rPr>
      </w:pPr>
      <w:r w:rsidRPr="005C18F8">
        <w:rPr>
          <w:rFonts w:cs="Calibri"/>
        </w:rPr>
        <w:t xml:space="preserve">Tables 5 and 6 present demographic statistics, including </w:t>
      </w:r>
      <w:r w:rsidR="002F6FBB">
        <w:rPr>
          <w:rFonts w:cs="Calibri"/>
        </w:rPr>
        <w:t>people</w:t>
      </w:r>
      <w:r w:rsidR="00F35D86">
        <w:rPr>
          <w:rFonts w:cs="Calibri"/>
        </w:rPr>
        <w:t xml:space="preserve"> with </w:t>
      </w:r>
      <w:r w:rsidR="002F6FBB">
        <w:rPr>
          <w:rFonts w:cs="Calibri"/>
        </w:rPr>
        <w:t>lower</w:t>
      </w:r>
      <w:r w:rsidR="00F35D86">
        <w:rPr>
          <w:rFonts w:cs="Calibri"/>
        </w:rPr>
        <w:t xml:space="preserve"> incomes</w:t>
      </w:r>
      <w:r w:rsidRPr="005C18F8">
        <w:rPr>
          <w:rFonts w:cs="Calibri"/>
        </w:rPr>
        <w:t>, for the region’s elderly</w:t>
      </w:r>
      <w:r>
        <w:rPr>
          <w:rFonts w:cs="Calibri"/>
        </w:rPr>
        <w:t xml:space="preserve"> </w:t>
      </w:r>
      <w:r w:rsidRPr="005C18F8">
        <w:rPr>
          <w:rFonts w:cs="Calibri"/>
        </w:rPr>
        <w:t xml:space="preserve">and </w:t>
      </w:r>
      <w:r w:rsidR="0019356E">
        <w:rPr>
          <w:rFonts w:cs="Calibri"/>
        </w:rPr>
        <w:t>people with disabilities</w:t>
      </w:r>
      <w:r w:rsidRPr="005C18F8">
        <w:rPr>
          <w:rFonts w:cs="Calibri"/>
        </w:rPr>
        <w:t>.</w:t>
      </w:r>
      <w:r>
        <w:rPr>
          <w:rFonts w:cs="Calibri"/>
        </w:rPr>
        <w:t xml:space="preserve"> </w:t>
      </w:r>
      <w:r w:rsidR="0019356E">
        <w:rPr>
          <w:rFonts w:cs="Calibri"/>
        </w:rPr>
        <w:t>People with disabilities are</w:t>
      </w:r>
      <w:r w:rsidRPr="005C18F8">
        <w:rPr>
          <w:rFonts w:cs="Calibri"/>
        </w:rPr>
        <w:t xml:space="preserve"> shown to have significantly higher rates of</w:t>
      </w:r>
      <w:r>
        <w:rPr>
          <w:rFonts w:cs="Calibri"/>
        </w:rPr>
        <w:t xml:space="preserve"> </w:t>
      </w:r>
      <w:r w:rsidR="002F6FBB">
        <w:rPr>
          <w:rFonts w:cs="Calibri"/>
        </w:rPr>
        <w:t>people</w:t>
      </w:r>
      <w:r w:rsidR="00E100EA">
        <w:rPr>
          <w:rFonts w:cs="Calibri"/>
        </w:rPr>
        <w:t xml:space="preserve"> with </w:t>
      </w:r>
      <w:r w:rsidR="002F6FBB">
        <w:rPr>
          <w:rFonts w:cs="Calibri"/>
        </w:rPr>
        <w:t>lower</w:t>
      </w:r>
      <w:r w:rsidR="00E100EA">
        <w:rPr>
          <w:rFonts w:cs="Calibri"/>
        </w:rPr>
        <w:t xml:space="preserve"> incomes</w:t>
      </w:r>
      <w:r w:rsidRPr="005C18F8">
        <w:rPr>
          <w:rFonts w:cs="Calibri"/>
        </w:rPr>
        <w:t xml:space="preserve"> than the total population overall, whereas </w:t>
      </w:r>
      <w:r w:rsidR="002F6FBB">
        <w:rPr>
          <w:rFonts w:cs="Calibri"/>
        </w:rPr>
        <w:t>people</w:t>
      </w:r>
      <w:r w:rsidR="00E100EA">
        <w:rPr>
          <w:rFonts w:cs="Calibri"/>
        </w:rPr>
        <w:t xml:space="preserve"> with </w:t>
      </w:r>
      <w:r w:rsidR="002F6FBB">
        <w:rPr>
          <w:rFonts w:cs="Calibri"/>
        </w:rPr>
        <w:t>lower</w:t>
      </w:r>
      <w:r w:rsidR="00E100EA">
        <w:rPr>
          <w:rFonts w:cs="Calibri"/>
        </w:rPr>
        <w:t xml:space="preserve"> incomes</w:t>
      </w:r>
      <w:r w:rsidRPr="005C18F8">
        <w:rPr>
          <w:rFonts w:cs="Calibri"/>
        </w:rPr>
        <w:t xml:space="preserve"> for the elderly population are lower.</w:t>
      </w:r>
    </w:p>
    <w:p w14:paraId="7A31A7F2" w14:textId="77777777" w:rsidR="003A64E7" w:rsidRDefault="003A64E7" w:rsidP="003A64E7">
      <w:pPr>
        <w:pStyle w:val="TableTitle"/>
        <w:ind w:left="2160"/>
      </w:pPr>
      <w:bookmarkStart w:id="17" w:name="_Toc155521055"/>
      <w:r w:rsidRPr="00193335">
        <w:lastRenderedPageBreak/>
        <w:t>Table 5 - Population Age 65 and Over, 2</w:t>
      </w:r>
      <w:r>
        <w:t>020</w:t>
      </w:r>
      <w:bookmarkEnd w:id="17"/>
    </w:p>
    <w:p w14:paraId="5E04F33C" w14:textId="77777777" w:rsidR="003A64E7" w:rsidRPr="00751C76" w:rsidRDefault="003A64E7" w:rsidP="003A64E7">
      <w:pPr>
        <w:ind w:left="2160"/>
        <w:rPr>
          <w:rFonts w:asciiTheme="minorHAnsi" w:hAnsiTheme="minorHAnsi" w:cstheme="minorHAnsi"/>
          <w:color w:val="365F91" w:themeColor="accent6"/>
          <w:szCs w:val="20"/>
        </w:rPr>
      </w:pPr>
      <w:r w:rsidRPr="00D86922">
        <w:rPr>
          <w:color w:val="365F91" w:themeColor="accent6"/>
          <w:sz w:val="18"/>
        </w:rPr>
        <w:t>Source: 201</w:t>
      </w:r>
      <w:r>
        <w:rPr>
          <w:color w:val="365F91" w:themeColor="accent6"/>
          <w:sz w:val="18"/>
        </w:rPr>
        <w:t xml:space="preserve">6-2020 American Community Survey 5-year Estimates </w:t>
      </w:r>
      <w:r>
        <w:rPr>
          <w:rFonts w:asciiTheme="minorHAnsi" w:hAnsiTheme="minorHAnsi" w:cstheme="minorHAnsi"/>
          <w:color w:val="365F91" w:themeColor="accent6"/>
          <w:sz w:val="18"/>
          <w:szCs w:val="20"/>
        </w:rPr>
        <w:t>– Table S0103</w:t>
      </w:r>
    </w:p>
    <w:tbl>
      <w:tblPr>
        <w:tblStyle w:val="RTCTable"/>
        <w:tblpPr w:leftFromText="187" w:rightFromText="187" w:vertAnchor="text" w:horzAnchor="page" w:tblpX="3579" w:tblpY="187"/>
        <w:tblOverlap w:val="never"/>
        <w:tblW w:w="6925"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525"/>
        <w:gridCol w:w="1260"/>
        <w:gridCol w:w="1269"/>
        <w:gridCol w:w="1341"/>
        <w:gridCol w:w="1530"/>
      </w:tblGrid>
      <w:tr w:rsidR="00D43890" w:rsidRPr="00193335" w14:paraId="625CC4CE" w14:textId="77777777" w:rsidTr="00D43890">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525" w:type="dxa"/>
            <w:vMerge w:val="restart"/>
            <w:shd w:val="clear" w:color="auto" w:fill="8DB3E2" w:themeFill="text2" w:themeFillTint="66"/>
            <w:vAlign w:val="center"/>
            <w:hideMark/>
          </w:tcPr>
          <w:p w14:paraId="447268A7" w14:textId="77777777" w:rsidR="00D43890" w:rsidRPr="00193335" w:rsidRDefault="00D43890" w:rsidP="00D43890">
            <w:pPr>
              <w:jc w:val="center"/>
              <w:rPr>
                <w:rFonts w:asciiTheme="minorHAnsi" w:hAnsiTheme="minorHAnsi" w:cstheme="minorHAnsi"/>
              </w:rPr>
            </w:pPr>
            <w:r w:rsidRPr="00193335">
              <w:rPr>
                <w:rFonts w:asciiTheme="minorHAnsi" w:hAnsiTheme="minorHAnsi" w:cstheme="minorHAnsi"/>
              </w:rPr>
              <w:t>Total Population</w:t>
            </w:r>
          </w:p>
        </w:tc>
        <w:tc>
          <w:tcPr>
            <w:tcW w:w="5400" w:type="dxa"/>
            <w:gridSpan w:val="4"/>
            <w:tcBorders>
              <w:bottom w:val="thickThinSmallGap" w:sz="12" w:space="0" w:color="8DB3E2" w:themeColor="text2" w:themeTint="66"/>
            </w:tcBorders>
            <w:shd w:val="clear" w:color="auto" w:fill="8DB3E2" w:themeFill="text2" w:themeFillTint="66"/>
            <w:vAlign w:val="center"/>
            <w:hideMark/>
          </w:tcPr>
          <w:p w14:paraId="74259F4A" w14:textId="77777777" w:rsidR="00D43890" w:rsidRPr="00331C66" w:rsidRDefault="00D43890" w:rsidP="00D438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31C66">
              <w:rPr>
                <w:rFonts w:asciiTheme="minorHAnsi" w:hAnsiTheme="minorHAnsi" w:cstheme="minorHAnsi"/>
              </w:rPr>
              <w:t>Age 65 and over</w:t>
            </w:r>
          </w:p>
        </w:tc>
      </w:tr>
      <w:tr w:rsidR="00D43890" w:rsidRPr="00193335" w14:paraId="507E9824" w14:textId="77777777" w:rsidTr="00D43890">
        <w:trPr>
          <w:cnfStyle w:val="000000100000" w:firstRow="0" w:lastRow="0" w:firstColumn="0" w:lastColumn="0" w:oddVBand="0" w:evenVBand="0" w:oddHBand="1" w:evenHBand="0" w:firstRowFirstColumn="0" w:firstRowLastColumn="0" w:lastRowFirstColumn="0" w:lastRowLastColumn="0"/>
          <w:cantSplit w:val="0"/>
          <w:trHeight w:val="583"/>
        </w:trPr>
        <w:tc>
          <w:tcPr>
            <w:cnfStyle w:val="001000000000" w:firstRow="0" w:lastRow="0" w:firstColumn="1" w:lastColumn="0" w:oddVBand="0" w:evenVBand="0" w:oddHBand="0" w:evenHBand="0" w:firstRowFirstColumn="0" w:firstRowLastColumn="0" w:lastRowFirstColumn="0" w:lastRowLastColumn="0"/>
            <w:tcW w:w="1525" w:type="dxa"/>
            <w:vMerge/>
            <w:hideMark/>
          </w:tcPr>
          <w:p w14:paraId="1BF6F478" w14:textId="77777777" w:rsidR="00D43890" w:rsidRPr="00193335" w:rsidRDefault="00D43890" w:rsidP="00D43890">
            <w:pPr>
              <w:rPr>
                <w:rFonts w:asciiTheme="minorHAnsi" w:hAnsiTheme="minorHAnsi" w:cstheme="minorHAnsi"/>
              </w:rPr>
            </w:pPr>
          </w:p>
        </w:tc>
        <w:tc>
          <w:tcPr>
            <w:tcW w:w="2529" w:type="dxa"/>
            <w:gridSpan w:val="2"/>
            <w:tcBorders>
              <w:top w:val="thickThinSmallGap" w:sz="12" w:space="0" w:color="8DB3E2" w:themeColor="text2" w:themeTint="66"/>
              <w:bottom w:val="nil"/>
            </w:tcBorders>
            <w:noWrap/>
            <w:vAlign w:val="center"/>
            <w:hideMark/>
          </w:tcPr>
          <w:p w14:paraId="6C0D6D11" w14:textId="77777777" w:rsidR="00D43890" w:rsidRPr="00193335" w:rsidRDefault="00D43890" w:rsidP="00D438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3335">
              <w:rPr>
                <w:rFonts w:asciiTheme="minorHAnsi" w:hAnsiTheme="minorHAnsi" w:cstheme="minorHAnsi"/>
              </w:rPr>
              <w:t>Population Age 65 and over</w:t>
            </w:r>
          </w:p>
        </w:tc>
        <w:tc>
          <w:tcPr>
            <w:tcW w:w="2871" w:type="dxa"/>
            <w:gridSpan w:val="2"/>
            <w:tcBorders>
              <w:top w:val="thickThinSmallGap" w:sz="12" w:space="0" w:color="8DB3E2" w:themeColor="text2" w:themeTint="66"/>
              <w:bottom w:val="nil"/>
            </w:tcBorders>
            <w:vAlign w:val="center"/>
            <w:hideMark/>
          </w:tcPr>
          <w:p w14:paraId="5A1E1E55" w14:textId="77777777" w:rsidR="00D43890" w:rsidRPr="00193335" w:rsidRDefault="00D43890" w:rsidP="00D438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3335">
              <w:rPr>
                <w:rFonts w:asciiTheme="minorHAnsi" w:hAnsiTheme="minorHAnsi" w:cstheme="minorHAnsi"/>
              </w:rPr>
              <w:t xml:space="preserve">For whom </w:t>
            </w:r>
            <w:r>
              <w:rPr>
                <w:rFonts w:asciiTheme="minorHAnsi" w:hAnsiTheme="minorHAnsi" w:cstheme="minorHAnsi"/>
              </w:rPr>
              <w:t>lower income</w:t>
            </w:r>
            <w:r w:rsidRPr="00193335">
              <w:rPr>
                <w:rFonts w:asciiTheme="minorHAnsi" w:hAnsiTheme="minorHAnsi" w:cstheme="minorHAnsi"/>
              </w:rPr>
              <w:t xml:space="preserve"> status is determined</w:t>
            </w:r>
          </w:p>
        </w:tc>
      </w:tr>
      <w:tr w:rsidR="00D43890" w:rsidRPr="00193335" w14:paraId="30C56EBF" w14:textId="77777777" w:rsidTr="00D43890">
        <w:trPr>
          <w:cantSplit w:val="0"/>
          <w:trHeight w:val="732"/>
        </w:trPr>
        <w:tc>
          <w:tcPr>
            <w:cnfStyle w:val="001000000000" w:firstRow="0" w:lastRow="0" w:firstColumn="1" w:lastColumn="0" w:oddVBand="0" w:evenVBand="0" w:oddHBand="0" w:evenHBand="0" w:firstRowFirstColumn="0" w:firstRowLastColumn="0" w:lastRowFirstColumn="0" w:lastRowLastColumn="0"/>
            <w:tcW w:w="1525" w:type="dxa"/>
            <w:vMerge/>
            <w:hideMark/>
          </w:tcPr>
          <w:p w14:paraId="239F812F" w14:textId="77777777" w:rsidR="00D43890" w:rsidRPr="00193335" w:rsidRDefault="00D43890" w:rsidP="00D43890">
            <w:pPr>
              <w:rPr>
                <w:rFonts w:asciiTheme="minorHAnsi" w:hAnsiTheme="minorHAnsi" w:cstheme="minorHAnsi"/>
              </w:rPr>
            </w:pPr>
          </w:p>
        </w:tc>
        <w:tc>
          <w:tcPr>
            <w:tcW w:w="1260" w:type="dxa"/>
            <w:tcBorders>
              <w:top w:val="nil"/>
            </w:tcBorders>
            <w:noWrap/>
            <w:vAlign w:val="center"/>
            <w:hideMark/>
          </w:tcPr>
          <w:p w14:paraId="392BB553" w14:textId="77777777" w:rsidR="00D43890" w:rsidRPr="00193335" w:rsidRDefault="00D43890" w:rsidP="00D438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3335">
              <w:rPr>
                <w:rFonts w:asciiTheme="minorHAnsi" w:hAnsiTheme="minorHAnsi" w:cstheme="minorHAnsi"/>
              </w:rPr>
              <w:t>Number</w:t>
            </w:r>
          </w:p>
        </w:tc>
        <w:tc>
          <w:tcPr>
            <w:tcW w:w="1269" w:type="dxa"/>
            <w:tcBorders>
              <w:top w:val="nil"/>
            </w:tcBorders>
            <w:noWrap/>
            <w:vAlign w:val="center"/>
            <w:hideMark/>
          </w:tcPr>
          <w:p w14:paraId="5CD81568" w14:textId="77777777" w:rsidR="00D43890" w:rsidRPr="00193335" w:rsidRDefault="00D43890" w:rsidP="00D438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3335">
              <w:rPr>
                <w:rFonts w:asciiTheme="minorHAnsi" w:hAnsiTheme="minorHAnsi" w:cstheme="minorHAnsi"/>
              </w:rPr>
              <w:t>Percent</w:t>
            </w:r>
          </w:p>
        </w:tc>
        <w:tc>
          <w:tcPr>
            <w:tcW w:w="1341" w:type="dxa"/>
            <w:tcBorders>
              <w:top w:val="nil"/>
            </w:tcBorders>
            <w:vAlign w:val="center"/>
            <w:hideMark/>
          </w:tcPr>
          <w:p w14:paraId="68BA11F8" w14:textId="77777777" w:rsidR="00D43890" w:rsidRPr="00E675DC" w:rsidRDefault="00D43890" w:rsidP="00D438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Number of People</w:t>
            </w:r>
          </w:p>
        </w:tc>
        <w:tc>
          <w:tcPr>
            <w:tcW w:w="1530" w:type="dxa"/>
            <w:tcBorders>
              <w:top w:val="nil"/>
            </w:tcBorders>
            <w:vAlign w:val="center"/>
            <w:hideMark/>
          </w:tcPr>
          <w:p w14:paraId="4550331B" w14:textId="77777777" w:rsidR="00D43890" w:rsidRPr="00FC0084" w:rsidRDefault="00D43890" w:rsidP="00D438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Lower Income Percentage</w:t>
            </w:r>
          </w:p>
        </w:tc>
      </w:tr>
      <w:tr w:rsidR="00D43890" w:rsidRPr="00193335" w14:paraId="07E488C9" w14:textId="77777777" w:rsidTr="00D43890">
        <w:trPr>
          <w:cnfStyle w:val="000000100000" w:firstRow="0" w:lastRow="0" w:firstColumn="0" w:lastColumn="0" w:oddVBand="0" w:evenVBand="0" w:oddHBand="1" w:evenHBand="0" w:firstRowFirstColumn="0" w:firstRowLastColumn="0" w:lastRowFirstColumn="0" w:lastRowLastColumn="0"/>
          <w:cantSplit w:val="0"/>
          <w:trHeight w:val="308"/>
        </w:trPr>
        <w:tc>
          <w:tcPr>
            <w:cnfStyle w:val="001000000000" w:firstRow="0" w:lastRow="0" w:firstColumn="1" w:lastColumn="0" w:oddVBand="0" w:evenVBand="0" w:oddHBand="0" w:evenHBand="0" w:firstRowFirstColumn="0" w:firstRowLastColumn="0" w:lastRowFirstColumn="0" w:lastRowLastColumn="0"/>
            <w:tcW w:w="1525" w:type="dxa"/>
            <w:shd w:val="clear" w:color="auto" w:fill="FFFFFF" w:themeFill="background1"/>
            <w:vAlign w:val="center"/>
            <w:hideMark/>
          </w:tcPr>
          <w:p w14:paraId="21366A5C" w14:textId="77777777" w:rsidR="00D43890" w:rsidRPr="008F5998" w:rsidRDefault="00D43890" w:rsidP="00D43890">
            <w:pPr>
              <w:jc w:val="center"/>
              <w:rPr>
                <w:rFonts w:asciiTheme="minorHAnsi" w:hAnsiTheme="minorHAnsi"/>
              </w:rPr>
            </w:pPr>
            <w:r w:rsidRPr="008F5998">
              <w:rPr>
                <w:rFonts w:asciiTheme="minorHAnsi" w:hAnsiTheme="minorHAnsi"/>
              </w:rPr>
              <w:t>4</w:t>
            </w:r>
            <w:r>
              <w:rPr>
                <w:rFonts w:asciiTheme="minorHAnsi" w:hAnsiTheme="minorHAnsi"/>
              </w:rPr>
              <w:t>81,950</w:t>
            </w:r>
          </w:p>
        </w:tc>
        <w:tc>
          <w:tcPr>
            <w:tcW w:w="1260" w:type="dxa"/>
            <w:shd w:val="clear" w:color="auto" w:fill="FFFFFF" w:themeFill="background1"/>
            <w:vAlign w:val="center"/>
            <w:hideMark/>
          </w:tcPr>
          <w:p w14:paraId="3F9AFE26" w14:textId="77777777" w:rsidR="00D43890" w:rsidRPr="008F5998" w:rsidRDefault="00D43890" w:rsidP="00D438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74,453</w:t>
            </w:r>
          </w:p>
        </w:tc>
        <w:tc>
          <w:tcPr>
            <w:tcW w:w="1269" w:type="dxa"/>
            <w:shd w:val="clear" w:color="auto" w:fill="FFFFFF" w:themeFill="background1"/>
            <w:vAlign w:val="center"/>
            <w:hideMark/>
          </w:tcPr>
          <w:p w14:paraId="3814D085" w14:textId="77777777" w:rsidR="00D43890" w:rsidRPr="008F5998" w:rsidRDefault="00D43890" w:rsidP="00D438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F5998">
              <w:rPr>
                <w:rFonts w:asciiTheme="minorHAnsi" w:hAnsiTheme="minorHAnsi"/>
              </w:rPr>
              <w:t>1%</w:t>
            </w:r>
          </w:p>
        </w:tc>
        <w:tc>
          <w:tcPr>
            <w:tcW w:w="1341" w:type="dxa"/>
            <w:shd w:val="clear" w:color="auto" w:fill="FFFFFF" w:themeFill="background1"/>
            <w:noWrap/>
            <w:vAlign w:val="center"/>
            <w:hideMark/>
          </w:tcPr>
          <w:p w14:paraId="11905A8E" w14:textId="77777777" w:rsidR="00D43890" w:rsidRPr="00E675DC" w:rsidRDefault="00D43890" w:rsidP="00D438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675DC">
              <w:rPr>
                <w:rFonts w:asciiTheme="minorHAnsi" w:hAnsiTheme="minorHAnsi"/>
              </w:rPr>
              <w:t>5,533</w:t>
            </w:r>
          </w:p>
        </w:tc>
        <w:tc>
          <w:tcPr>
            <w:tcW w:w="1530" w:type="dxa"/>
            <w:shd w:val="clear" w:color="auto" w:fill="FFFFFF" w:themeFill="background1"/>
            <w:noWrap/>
            <w:vAlign w:val="center"/>
            <w:hideMark/>
          </w:tcPr>
          <w:p w14:paraId="69EEC410" w14:textId="77777777" w:rsidR="00D43890" w:rsidRPr="00FC0084" w:rsidRDefault="00D43890" w:rsidP="00D438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C0084">
              <w:rPr>
                <w:rFonts w:asciiTheme="minorHAnsi" w:hAnsiTheme="minorHAnsi"/>
              </w:rPr>
              <w:t>7.5%</w:t>
            </w:r>
          </w:p>
        </w:tc>
      </w:tr>
    </w:tbl>
    <w:p w14:paraId="02BE7963" w14:textId="77777777" w:rsidR="003A64E7" w:rsidRDefault="003A64E7" w:rsidP="009A4D82">
      <w:pPr>
        <w:pStyle w:val="BodyText"/>
        <w:rPr>
          <w:rFonts w:cs="Calibri"/>
        </w:rPr>
      </w:pPr>
    </w:p>
    <w:p w14:paraId="5286E551" w14:textId="5EBE677F" w:rsidR="00E739AD" w:rsidRDefault="00E739AD" w:rsidP="009A4D82">
      <w:pPr>
        <w:pStyle w:val="TableTitle"/>
        <w:spacing w:before="360"/>
        <w:ind w:left="2160"/>
      </w:pPr>
      <w:bookmarkStart w:id="18" w:name="_Toc155521056"/>
      <w:r>
        <w:t xml:space="preserve">Table 6 - </w:t>
      </w:r>
      <w:r w:rsidR="002F6FBB">
        <w:t>People</w:t>
      </w:r>
      <w:r>
        <w:t xml:space="preserve"> w</w:t>
      </w:r>
      <w:r w:rsidRPr="00BD64A9">
        <w:t xml:space="preserve">ith </w:t>
      </w:r>
      <w:r w:rsidR="002221BD">
        <w:t>Disabilities</w:t>
      </w:r>
      <w:r w:rsidRPr="00BD64A9">
        <w:t>, 20</w:t>
      </w:r>
      <w:r w:rsidR="005D7FA8">
        <w:t>20</w:t>
      </w:r>
      <w:bookmarkEnd w:id="18"/>
    </w:p>
    <w:p w14:paraId="1C1842CC" w14:textId="7E755660" w:rsidR="008F5998" w:rsidRPr="00751C76" w:rsidRDefault="008F5998" w:rsidP="005778F2">
      <w:pPr>
        <w:ind w:left="2160"/>
        <w:rPr>
          <w:rFonts w:asciiTheme="minorHAnsi" w:hAnsiTheme="minorHAnsi" w:cstheme="minorHAnsi"/>
          <w:color w:val="365F91" w:themeColor="accent6"/>
          <w:szCs w:val="20"/>
        </w:rPr>
      </w:pPr>
      <w:r w:rsidRPr="00D86922">
        <w:rPr>
          <w:color w:val="365F91" w:themeColor="accent6"/>
          <w:sz w:val="18"/>
        </w:rPr>
        <w:t>Source: 201</w:t>
      </w:r>
      <w:r w:rsidR="005D7FA8">
        <w:rPr>
          <w:color w:val="365F91" w:themeColor="accent6"/>
          <w:sz w:val="18"/>
        </w:rPr>
        <w:t>6</w:t>
      </w:r>
      <w:r>
        <w:rPr>
          <w:color w:val="365F91" w:themeColor="accent6"/>
          <w:sz w:val="18"/>
        </w:rPr>
        <w:t>-20</w:t>
      </w:r>
      <w:r w:rsidR="005D7FA8">
        <w:rPr>
          <w:color w:val="365F91" w:themeColor="accent6"/>
          <w:sz w:val="18"/>
        </w:rPr>
        <w:t>20</w:t>
      </w:r>
      <w:r>
        <w:rPr>
          <w:color w:val="365F91" w:themeColor="accent6"/>
          <w:sz w:val="18"/>
        </w:rPr>
        <w:t xml:space="preserve"> American Community Survey 5-year Estimates </w:t>
      </w:r>
      <w:r>
        <w:rPr>
          <w:rFonts w:asciiTheme="minorHAnsi" w:hAnsiTheme="minorHAnsi" w:cstheme="minorHAnsi"/>
          <w:color w:val="365F91" w:themeColor="accent6"/>
          <w:sz w:val="18"/>
          <w:szCs w:val="20"/>
        </w:rPr>
        <w:t xml:space="preserve">– </w:t>
      </w:r>
      <w:r w:rsidRPr="00D86922">
        <w:rPr>
          <w:rFonts w:asciiTheme="minorHAnsi" w:hAnsiTheme="minorHAnsi" w:cstheme="minorHAnsi"/>
          <w:color w:val="365F91" w:themeColor="accent6"/>
          <w:sz w:val="18"/>
          <w:szCs w:val="20"/>
        </w:rPr>
        <w:t>Table</w:t>
      </w:r>
      <w:r w:rsidR="0016057B">
        <w:rPr>
          <w:rFonts w:asciiTheme="minorHAnsi" w:hAnsiTheme="minorHAnsi" w:cstheme="minorHAnsi"/>
          <w:color w:val="365F91" w:themeColor="accent6"/>
          <w:sz w:val="18"/>
          <w:szCs w:val="20"/>
        </w:rPr>
        <w:t>s S1810 and</w:t>
      </w:r>
      <w:r>
        <w:rPr>
          <w:rFonts w:asciiTheme="minorHAnsi" w:hAnsiTheme="minorHAnsi" w:cstheme="minorHAnsi"/>
          <w:color w:val="365F91" w:themeColor="accent6"/>
          <w:sz w:val="18"/>
          <w:szCs w:val="20"/>
        </w:rPr>
        <w:t xml:space="preserve"> </w:t>
      </w:r>
      <w:r w:rsidR="00F777F3">
        <w:rPr>
          <w:rFonts w:asciiTheme="minorHAnsi" w:hAnsiTheme="minorHAnsi" w:cstheme="minorHAnsi"/>
          <w:color w:val="365F91" w:themeColor="accent6"/>
          <w:sz w:val="18"/>
          <w:szCs w:val="20"/>
        </w:rPr>
        <w:t>C18130</w:t>
      </w:r>
    </w:p>
    <w:tbl>
      <w:tblPr>
        <w:tblStyle w:val="RTCTable"/>
        <w:tblpPr w:leftFromText="187" w:rightFromText="187" w:vertAnchor="text" w:horzAnchor="page" w:tblpX="3626" w:tblpY="175"/>
        <w:tblW w:w="693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530"/>
        <w:gridCol w:w="1430"/>
        <w:gridCol w:w="1350"/>
        <w:gridCol w:w="1260"/>
        <w:gridCol w:w="1360"/>
      </w:tblGrid>
      <w:tr w:rsidR="003A64E7" w:rsidRPr="00A3506F" w14:paraId="3F864802" w14:textId="77777777" w:rsidTr="003A64E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30" w:type="dxa"/>
            <w:vMerge w:val="restart"/>
            <w:shd w:val="clear" w:color="auto" w:fill="8DB3E2" w:themeFill="text2" w:themeFillTint="66"/>
            <w:vAlign w:val="center"/>
            <w:hideMark/>
          </w:tcPr>
          <w:p w14:paraId="42B1D25D" w14:textId="77777777" w:rsidR="003A64E7" w:rsidRPr="0096438A" w:rsidRDefault="003A64E7" w:rsidP="003A64E7">
            <w:pPr>
              <w:jc w:val="center"/>
              <w:rPr>
                <w:rFonts w:asciiTheme="minorHAnsi" w:hAnsiTheme="minorHAnsi" w:cs="Calibri"/>
              </w:rPr>
            </w:pPr>
            <w:r w:rsidRPr="0096438A">
              <w:rPr>
                <w:rFonts w:asciiTheme="minorHAnsi" w:hAnsiTheme="minorHAnsi" w:cs="Calibri"/>
              </w:rPr>
              <w:t xml:space="preserve">Total </w:t>
            </w:r>
            <w:r>
              <w:rPr>
                <w:rFonts w:asciiTheme="minorHAnsi" w:hAnsiTheme="minorHAnsi" w:cs="Calibri"/>
              </w:rPr>
              <w:t>Po</w:t>
            </w:r>
            <w:r w:rsidRPr="0096438A">
              <w:rPr>
                <w:rFonts w:asciiTheme="minorHAnsi" w:hAnsiTheme="minorHAnsi" w:cs="Calibri"/>
              </w:rPr>
              <w:t>pulation</w:t>
            </w:r>
          </w:p>
        </w:tc>
        <w:tc>
          <w:tcPr>
            <w:tcW w:w="5400" w:type="dxa"/>
            <w:gridSpan w:val="4"/>
            <w:tcBorders>
              <w:bottom w:val="thickThinSmallGap" w:sz="12" w:space="0" w:color="8DB3E2" w:themeColor="text2" w:themeTint="66"/>
            </w:tcBorders>
            <w:shd w:val="clear" w:color="auto" w:fill="8DB3E2" w:themeFill="text2" w:themeFillTint="66"/>
            <w:noWrap/>
            <w:vAlign w:val="center"/>
            <w:hideMark/>
          </w:tcPr>
          <w:p w14:paraId="3AE00756" w14:textId="77777777" w:rsidR="003A64E7" w:rsidRPr="00331C66" w:rsidRDefault="003A64E7" w:rsidP="003A64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rPr>
            </w:pPr>
            <w:r w:rsidRPr="00331C66">
              <w:rPr>
                <w:rFonts w:asciiTheme="minorHAnsi" w:hAnsiTheme="minorHAnsi" w:cs="Calibri"/>
              </w:rPr>
              <w:t>With Disabilities</w:t>
            </w:r>
          </w:p>
        </w:tc>
      </w:tr>
      <w:tr w:rsidR="003A64E7" w:rsidRPr="00A3506F" w14:paraId="0274C37A" w14:textId="77777777" w:rsidTr="003A64E7">
        <w:trPr>
          <w:cnfStyle w:val="000000100000" w:firstRow="0" w:lastRow="0" w:firstColumn="0" w:lastColumn="0" w:oddVBand="0" w:evenVBand="0" w:oddHBand="1" w:evenHBand="0" w:firstRowFirstColumn="0" w:firstRowLastColumn="0" w:lastRowFirstColumn="0" w:lastRowLastColumn="0"/>
          <w:cantSplit w:val="0"/>
          <w:trHeight w:val="315"/>
        </w:trPr>
        <w:tc>
          <w:tcPr>
            <w:cnfStyle w:val="001000000000" w:firstRow="0" w:lastRow="0" w:firstColumn="1" w:lastColumn="0" w:oddVBand="0" w:evenVBand="0" w:oddHBand="0" w:evenHBand="0" w:firstRowFirstColumn="0" w:firstRowLastColumn="0" w:lastRowFirstColumn="0" w:lastRowLastColumn="0"/>
            <w:tcW w:w="1530" w:type="dxa"/>
            <w:vMerge/>
            <w:vAlign w:val="center"/>
            <w:hideMark/>
          </w:tcPr>
          <w:p w14:paraId="1D853F6F" w14:textId="77777777" w:rsidR="003A64E7" w:rsidRPr="0096438A" w:rsidRDefault="003A64E7" w:rsidP="003A64E7">
            <w:pPr>
              <w:jc w:val="center"/>
              <w:rPr>
                <w:rFonts w:asciiTheme="minorHAnsi" w:hAnsiTheme="minorHAnsi" w:cs="Calibri"/>
              </w:rPr>
            </w:pPr>
          </w:p>
        </w:tc>
        <w:tc>
          <w:tcPr>
            <w:tcW w:w="1430" w:type="dxa"/>
            <w:vMerge w:val="restart"/>
            <w:tcBorders>
              <w:top w:val="thickThinSmallGap" w:sz="12" w:space="0" w:color="8DB3E2" w:themeColor="text2" w:themeTint="66"/>
            </w:tcBorders>
            <w:vAlign w:val="center"/>
            <w:hideMark/>
          </w:tcPr>
          <w:p w14:paraId="1BDF3C79" w14:textId="77777777" w:rsidR="003A64E7" w:rsidRPr="0096438A" w:rsidRDefault="003A64E7" w:rsidP="003A64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Pr>
                <w:rFonts w:asciiTheme="minorHAnsi" w:hAnsiTheme="minorHAnsi" w:cs="Calibri"/>
              </w:rPr>
              <w:t>People</w:t>
            </w:r>
            <w:r w:rsidRPr="0096438A">
              <w:rPr>
                <w:rFonts w:asciiTheme="minorHAnsi" w:hAnsiTheme="minorHAnsi" w:cs="Calibri"/>
              </w:rPr>
              <w:t xml:space="preserve"> with </w:t>
            </w:r>
            <w:r>
              <w:rPr>
                <w:rFonts w:asciiTheme="minorHAnsi" w:hAnsiTheme="minorHAnsi" w:cs="Calibri"/>
              </w:rPr>
              <w:t>D</w:t>
            </w:r>
            <w:r w:rsidRPr="0096438A">
              <w:rPr>
                <w:rFonts w:asciiTheme="minorHAnsi" w:hAnsiTheme="minorHAnsi" w:cs="Calibri"/>
              </w:rPr>
              <w:t>isabili</w:t>
            </w:r>
            <w:r>
              <w:rPr>
                <w:rFonts w:asciiTheme="minorHAnsi" w:hAnsiTheme="minorHAnsi" w:cs="Calibri"/>
              </w:rPr>
              <w:t>ties</w:t>
            </w:r>
          </w:p>
        </w:tc>
        <w:tc>
          <w:tcPr>
            <w:tcW w:w="3970" w:type="dxa"/>
            <w:gridSpan w:val="3"/>
            <w:tcBorders>
              <w:top w:val="thickThinSmallGap" w:sz="12" w:space="0" w:color="8DB3E2" w:themeColor="text2" w:themeTint="66"/>
            </w:tcBorders>
            <w:noWrap/>
            <w:vAlign w:val="center"/>
            <w:hideMark/>
          </w:tcPr>
          <w:p w14:paraId="5E1FBBCE" w14:textId="77777777" w:rsidR="003A64E7" w:rsidRPr="0096438A" w:rsidRDefault="003A64E7" w:rsidP="003A64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96438A">
              <w:rPr>
                <w:rFonts w:asciiTheme="minorHAnsi" w:hAnsiTheme="minorHAnsi" w:cs="Calibri"/>
              </w:rPr>
              <w:t xml:space="preserve">Population for whom </w:t>
            </w:r>
            <w:r>
              <w:rPr>
                <w:rFonts w:asciiTheme="minorHAnsi" w:hAnsiTheme="minorHAnsi" w:cs="Calibri"/>
              </w:rPr>
              <w:t>lower income</w:t>
            </w:r>
            <w:r w:rsidRPr="0096438A">
              <w:rPr>
                <w:rFonts w:asciiTheme="minorHAnsi" w:hAnsiTheme="minorHAnsi" w:cs="Calibri"/>
              </w:rPr>
              <w:t xml:space="preserve"> status is determined</w:t>
            </w:r>
          </w:p>
        </w:tc>
      </w:tr>
      <w:tr w:rsidR="003A64E7" w:rsidRPr="00A3506F" w14:paraId="7DEB9FB1" w14:textId="77777777" w:rsidTr="003A64E7">
        <w:trPr>
          <w:cantSplit w:val="0"/>
          <w:trHeight w:val="1095"/>
        </w:trPr>
        <w:tc>
          <w:tcPr>
            <w:cnfStyle w:val="001000000000" w:firstRow="0" w:lastRow="0" w:firstColumn="1" w:lastColumn="0" w:oddVBand="0" w:evenVBand="0" w:oddHBand="0" w:evenHBand="0" w:firstRowFirstColumn="0" w:firstRowLastColumn="0" w:lastRowFirstColumn="0" w:lastRowLastColumn="0"/>
            <w:tcW w:w="1530" w:type="dxa"/>
            <w:vMerge/>
            <w:vAlign w:val="center"/>
            <w:hideMark/>
          </w:tcPr>
          <w:p w14:paraId="547BD98A" w14:textId="77777777" w:rsidR="003A64E7" w:rsidRPr="0096438A" w:rsidRDefault="003A64E7" w:rsidP="003A64E7">
            <w:pPr>
              <w:jc w:val="center"/>
              <w:rPr>
                <w:rFonts w:asciiTheme="minorHAnsi" w:hAnsiTheme="minorHAnsi" w:cs="Calibri"/>
              </w:rPr>
            </w:pPr>
          </w:p>
        </w:tc>
        <w:tc>
          <w:tcPr>
            <w:tcW w:w="1430" w:type="dxa"/>
            <w:vMerge/>
            <w:vAlign w:val="center"/>
            <w:hideMark/>
          </w:tcPr>
          <w:p w14:paraId="2E556225" w14:textId="77777777" w:rsidR="003A64E7" w:rsidRPr="0096438A" w:rsidRDefault="003A64E7" w:rsidP="003A64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p>
        </w:tc>
        <w:tc>
          <w:tcPr>
            <w:tcW w:w="1350" w:type="dxa"/>
            <w:vAlign w:val="center"/>
            <w:hideMark/>
          </w:tcPr>
          <w:p w14:paraId="1CA2FC36" w14:textId="77777777" w:rsidR="003A64E7" w:rsidRPr="0096438A" w:rsidRDefault="003A64E7" w:rsidP="003A64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96438A">
              <w:rPr>
                <w:rFonts w:asciiTheme="minorHAnsi" w:hAnsiTheme="minorHAnsi" w:cs="Calibri"/>
              </w:rPr>
              <w:t>Total</w:t>
            </w:r>
            <w:r>
              <w:rPr>
                <w:rFonts w:asciiTheme="minorHAnsi" w:hAnsiTheme="minorHAnsi" w:cs="Calibri"/>
              </w:rPr>
              <w:t xml:space="preserve"> People </w:t>
            </w:r>
            <w:r w:rsidRPr="0096438A">
              <w:rPr>
                <w:rFonts w:asciiTheme="minorHAnsi" w:hAnsiTheme="minorHAnsi" w:cs="Calibri"/>
              </w:rPr>
              <w:t xml:space="preserve">with </w:t>
            </w:r>
            <w:r>
              <w:rPr>
                <w:rFonts w:asciiTheme="minorHAnsi" w:hAnsiTheme="minorHAnsi" w:cs="Calibri"/>
              </w:rPr>
              <w:t>D</w:t>
            </w:r>
            <w:r w:rsidRPr="0096438A">
              <w:rPr>
                <w:rFonts w:asciiTheme="minorHAnsi" w:hAnsiTheme="minorHAnsi" w:cs="Calibri"/>
              </w:rPr>
              <w:t>isabilit</w:t>
            </w:r>
            <w:r>
              <w:rPr>
                <w:rFonts w:asciiTheme="minorHAnsi" w:hAnsiTheme="minorHAnsi" w:cs="Calibri"/>
              </w:rPr>
              <w:t>ies</w:t>
            </w:r>
          </w:p>
        </w:tc>
        <w:tc>
          <w:tcPr>
            <w:tcW w:w="1260" w:type="dxa"/>
            <w:vAlign w:val="center"/>
            <w:hideMark/>
          </w:tcPr>
          <w:p w14:paraId="33B26422" w14:textId="77777777" w:rsidR="003A64E7" w:rsidRPr="00C941B5" w:rsidRDefault="003A64E7" w:rsidP="003A64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asciiTheme="minorHAnsi" w:hAnsiTheme="minorHAnsi" w:cs="Calibri"/>
              </w:rPr>
              <w:t>Number of People</w:t>
            </w:r>
          </w:p>
        </w:tc>
        <w:tc>
          <w:tcPr>
            <w:tcW w:w="1360" w:type="dxa"/>
            <w:vAlign w:val="center"/>
            <w:hideMark/>
          </w:tcPr>
          <w:p w14:paraId="5DB82EE3" w14:textId="77777777" w:rsidR="003A64E7" w:rsidRPr="00C941B5" w:rsidRDefault="003A64E7" w:rsidP="003A64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Pr>
                <w:rFonts w:asciiTheme="minorHAnsi" w:hAnsiTheme="minorHAnsi" w:cs="Calibri"/>
              </w:rPr>
              <w:t>Lower Income Percentage</w:t>
            </w:r>
          </w:p>
        </w:tc>
      </w:tr>
      <w:tr w:rsidR="003A64E7" w:rsidRPr="00A3506F" w14:paraId="366DAA15" w14:textId="77777777" w:rsidTr="003A64E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noWrap/>
            <w:vAlign w:val="center"/>
            <w:hideMark/>
          </w:tcPr>
          <w:p w14:paraId="535A3259" w14:textId="77777777" w:rsidR="003A64E7" w:rsidRPr="008F5998" w:rsidRDefault="003A64E7" w:rsidP="003A64E7">
            <w:pPr>
              <w:jc w:val="center"/>
              <w:rPr>
                <w:rFonts w:asciiTheme="minorHAnsi" w:hAnsiTheme="minorHAnsi"/>
              </w:rPr>
            </w:pPr>
            <w:r>
              <w:rPr>
                <w:rFonts w:asciiTheme="minorHAnsi" w:hAnsiTheme="minorHAnsi"/>
              </w:rPr>
              <w:t>479,209</w:t>
            </w:r>
          </w:p>
        </w:tc>
        <w:tc>
          <w:tcPr>
            <w:tcW w:w="1430" w:type="dxa"/>
            <w:shd w:val="clear" w:color="auto" w:fill="FFFFFF" w:themeFill="background1"/>
            <w:noWrap/>
            <w:vAlign w:val="center"/>
            <w:hideMark/>
          </w:tcPr>
          <w:p w14:paraId="464A73A6" w14:textId="77777777" w:rsidR="003A64E7" w:rsidRPr="008F5998" w:rsidRDefault="003A64E7" w:rsidP="003A64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57,763</w:t>
            </w:r>
          </w:p>
        </w:tc>
        <w:tc>
          <w:tcPr>
            <w:tcW w:w="1350" w:type="dxa"/>
            <w:shd w:val="clear" w:color="auto" w:fill="FFFFFF" w:themeFill="background1"/>
            <w:noWrap/>
            <w:vAlign w:val="center"/>
            <w:hideMark/>
          </w:tcPr>
          <w:p w14:paraId="31436FB0" w14:textId="77777777" w:rsidR="003A64E7" w:rsidRPr="008F5998" w:rsidRDefault="003A64E7" w:rsidP="003A64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57,474</w:t>
            </w:r>
          </w:p>
        </w:tc>
        <w:tc>
          <w:tcPr>
            <w:tcW w:w="1260" w:type="dxa"/>
            <w:shd w:val="clear" w:color="auto" w:fill="FFFFFF" w:themeFill="background1"/>
            <w:noWrap/>
            <w:vAlign w:val="center"/>
            <w:hideMark/>
          </w:tcPr>
          <w:p w14:paraId="03207840" w14:textId="77777777" w:rsidR="003A64E7" w:rsidRPr="00C941B5" w:rsidRDefault="003A64E7" w:rsidP="003A64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941B5">
              <w:rPr>
                <w:rFonts w:asciiTheme="minorHAnsi" w:hAnsiTheme="minorHAnsi"/>
              </w:rPr>
              <w:t>9,481</w:t>
            </w:r>
          </w:p>
        </w:tc>
        <w:tc>
          <w:tcPr>
            <w:tcW w:w="1360" w:type="dxa"/>
            <w:shd w:val="clear" w:color="auto" w:fill="FFFFFF" w:themeFill="background1"/>
            <w:noWrap/>
            <w:vAlign w:val="center"/>
            <w:hideMark/>
          </w:tcPr>
          <w:p w14:paraId="0FB1E367" w14:textId="77777777" w:rsidR="003A64E7" w:rsidRPr="00C941B5" w:rsidRDefault="003A64E7" w:rsidP="003A64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16.5</w:t>
            </w:r>
            <w:r w:rsidRPr="00C941B5">
              <w:rPr>
                <w:rFonts w:asciiTheme="minorHAnsi" w:hAnsiTheme="minorHAnsi"/>
              </w:rPr>
              <w:t>%</w:t>
            </w:r>
          </w:p>
        </w:tc>
      </w:tr>
    </w:tbl>
    <w:p w14:paraId="285E685C" w14:textId="77777777" w:rsidR="006356C0" w:rsidRDefault="006356C0" w:rsidP="00261973">
      <w:pPr>
        <w:pStyle w:val="BodyText"/>
      </w:pPr>
    </w:p>
    <w:p w14:paraId="48D65ED3" w14:textId="77777777" w:rsidR="00290B40" w:rsidRDefault="00290B40" w:rsidP="00261973">
      <w:pPr>
        <w:pStyle w:val="BodyText"/>
      </w:pPr>
    </w:p>
    <w:p w14:paraId="6300907A" w14:textId="77777777" w:rsidR="00290B40" w:rsidRDefault="00290B40" w:rsidP="00261973">
      <w:pPr>
        <w:pStyle w:val="BodyText"/>
      </w:pPr>
    </w:p>
    <w:p w14:paraId="27B391A2" w14:textId="77777777" w:rsidR="004A6F0A" w:rsidRDefault="004A6F0A" w:rsidP="00261973">
      <w:pPr>
        <w:pStyle w:val="BodyText"/>
      </w:pPr>
    </w:p>
    <w:p w14:paraId="3ADD1390" w14:textId="24CABB05" w:rsidR="00472618" w:rsidRDefault="00ED15B3" w:rsidP="00261973">
      <w:pPr>
        <w:pStyle w:val="BodyText"/>
      </w:pPr>
      <w:r>
        <w:br/>
      </w:r>
    </w:p>
    <w:p w14:paraId="35C07853" w14:textId="658EA6AF" w:rsidR="003A64E7" w:rsidRDefault="003A64E7" w:rsidP="003A64E7">
      <w:pPr>
        <w:pStyle w:val="BodyText"/>
        <w:ind w:left="2160"/>
        <w:rPr>
          <w:rFonts w:cs="Calibri"/>
        </w:rPr>
      </w:pPr>
      <w:r w:rsidRPr="005C18F8">
        <w:rPr>
          <w:rFonts w:cs="Calibri"/>
        </w:rPr>
        <w:t xml:space="preserve">Table 7 </w:t>
      </w:r>
      <w:r>
        <w:rPr>
          <w:rFonts w:cs="Calibri"/>
        </w:rPr>
        <w:t>shows that nearly 5% of households within Clark County do not have a vehicle available.</w:t>
      </w:r>
    </w:p>
    <w:p w14:paraId="3257B000" w14:textId="77777777" w:rsidR="009A4D82" w:rsidRDefault="009A4D82" w:rsidP="009A4D82">
      <w:pPr>
        <w:pStyle w:val="TableTitle"/>
        <w:ind w:left="2160"/>
        <w:rPr>
          <w:sz w:val="18"/>
          <w:szCs w:val="18"/>
        </w:rPr>
      </w:pPr>
      <w:bookmarkStart w:id="19" w:name="_Toc155521057"/>
      <w:r w:rsidRPr="00261973">
        <w:t>Table 7 - Households with No Vehicle, 20</w:t>
      </w:r>
      <w:r>
        <w:t>20</w:t>
      </w:r>
      <w:bookmarkEnd w:id="19"/>
    </w:p>
    <w:p w14:paraId="6907C3FE" w14:textId="77777777" w:rsidR="009A4D82" w:rsidRPr="00751C76" w:rsidRDefault="009A4D82" w:rsidP="009A4D82">
      <w:pPr>
        <w:ind w:left="2160"/>
        <w:rPr>
          <w:rFonts w:asciiTheme="minorHAnsi" w:hAnsiTheme="minorHAnsi" w:cstheme="minorHAnsi"/>
          <w:color w:val="365F91" w:themeColor="accent6"/>
          <w:szCs w:val="20"/>
        </w:rPr>
      </w:pPr>
      <w:r w:rsidRPr="00D86922">
        <w:rPr>
          <w:color w:val="365F91" w:themeColor="accent6"/>
          <w:sz w:val="18"/>
        </w:rPr>
        <w:t>Source: 201</w:t>
      </w:r>
      <w:r>
        <w:rPr>
          <w:color w:val="365F91" w:themeColor="accent6"/>
          <w:sz w:val="18"/>
        </w:rPr>
        <w:t xml:space="preserve">6-2020 American Community Survey 5-year Estimates </w:t>
      </w:r>
      <w:r>
        <w:rPr>
          <w:rFonts w:asciiTheme="minorHAnsi" w:hAnsiTheme="minorHAnsi" w:cstheme="minorHAnsi"/>
          <w:color w:val="365F91" w:themeColor="accent6"/>
          <w:sz w:val="18"/>
          <w:szCs w:val="20"/>
        </w:rPr>
        <w:t xml:space="preserve">– </w:t>
      </w:r>
      <w:r w:rsidRPr="00D86922">
        <w:rPr>
          <w:rFonts w:asciiTheme="minorHAnsi" w:hAnsiTheme="minorHAnsi" w:cstheme="minorHAnsi"/>
          <w:color w:val="365F91" w:themeColor="accent6"/>
          <w:sz w:val="18"/>
          <w:szCs w:val="20"/>
        </w:rPr>
        <w:t>Table</w:t>
      </w:r>
      <w:r>
        <w:rPr>
          <w:rFonts w:asciiTheme="minorHAnsi" w:hAnsiTheme="minorHAnsi" w:cstheme="minorHAnsi"/>
          <w:color w:val="365F91" w:themeColor="accent6"/>
          <w:sz w:val="18"/>
          <w:szCs w:val="20"/>
        </w:rPr>
        <w:t xml:space="preserve"> B08201</w:t>
      </w:r>
    </w:p>
    <w:tbl>
      <w:tblPr>
        <w:tblStyle w:val="RTCTable"/>
        <w:tblpPr w:leftFromText="187" w:rightFromText="187" w:vertAnchor="text" w:horzAnchor="page" w:tblpX="3642" w:tblpY="166"/>
        <w:tblOverlap w:val="never"/>
        <w:tblW w:w="588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960"/>
        <w:gridCol w:w="1960"/>
        <w:gridCol w:w="1960"/>
      </w:tblGrid>
      <w:tr w:rsidR="00D43890" w:rsidRPr="0096438A" w14:paraId="79DB8D1F" w14:textId="77777777" w:rsidTr="00D43890">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960" w:type="dxa"/>
            <w:tcBorders>
              <w:bottom w:val="thickThinSmallGap" w:sz="12" w:space="0" w:color="8DB3E2" w:themeColor="text2" w:themeTint="66"/>
            </w:tcBorders>
            <w:shd w:val="clear" w:color="auto" w:fill="8DB3E2" w:themeFill="text2" w:themeFillTint="66"/>
            <w:noWrap/>
            <w:vAlign w:val="center"/>
            <w:hideMark/>
          </w:tcPr>
          <w:p w14:paraId="74B6615D" w14:textId="77777777" w:rsidR="00D43890" w:rsidRPr="00BB7A33" w:rsidRDefault="00D43890" w:rsidP="00D43890">
            <w:pPr>
              <w:jc w:val="center"/>
              <w:rPr>
                <w:rFonts w:asciiTheme="minorHAnsi" w:hAnsiTheme="minorHAnsi" w:cs="Calibri"/>
              </w:rPr>
            </w:pPr>
            <w:r w:rsidRPr="00BB7A33">
              <w:rPr>
                <w:rFonts w:asciiTheme="minorHAnsi" w:hAnsiTheme="minorHAnsi" w:cs="Calibri"/>
              </w:rPr>
              <w:t>Total Households</w:t>
            </w:r>
          </w:p>
        </w:tc>
        <w:tc>
          <w:tcPr>
            <w:tcW w:w="1960" w:type="dxa"/>
            <w:tcBorders>
              <w:bottom w:val="thickThinSmallGap" w:sz="12" w:space="0" w:color="8DB3E2" w:themeColor="text2" w:themeTint="66"/>
            </w:tcBorders>
            <w:shd w:val="clear" w:color="auto" w:fill="8DB3E2" w:themeFill="text2" w:themeFillTint="66"/>
            <w:vAlign w:val="center"/>
            <w:hideMark/>
          </w:tcPr>
          <w:p w14:paraId="13C213D1" w14:textId="77777777" w:rsidR="00D43890" w:rsidRPr="0096438A" w:rsidRDefault="00D43890" w:rsidP="00D438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rPr>
            </w:pPr>
            <w:r w:rsidRPr="0096438A">
              <w:rPr>
                <w:rFonts w:asciiTheme="minorHAnsi" w:hAnsiTheme="minorHAnsi" w:cs="Calibri"/>
              </w:rPr>
              <w:t>Households with no vehicles</w:t>
            </w:r>
          </w:p>
        </w:tc>
        <w:tc>
          <w:tcPr>
            <w:tcW w:w="1960" w:type="dxa"/>
            <w:tcBorders>
              <w:bottom w:val="thickThinSmallGap" w:sz="12" w:space="0" w:color="8DB3E2" w:themeColor="text2" w:themeTint="66"/>
            </w:tcBorders>
            <w:shd w:val="clear" w:color="auto" w:fill="8DB3E2" w:themeFill="text2" w:themeFillTint="66"/>
            <w:vAlign w:val="center"/>
            <w:hideMark/>
          </w:tcPr>
          <w:p w14:paraId="177EE31D" w14:textId="77777777" w:rsidR="00D43890" w:rsidRPr="0096438A" w:rsidRDefault="00D43890" w:rsidP="00D4389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rPr>
            </w:pPr>
            <w:r w:rsidRPr="0096438A">
              <w:rPr>
                <w:rFonts w:asciiTheme="minorHAnsi" w:hAnsiTheme="minorHAnsi" w:cs="Calibri"/>
              </w:rPr>
              <w:t>Percent with no vehicles</w:t>
            </w:r>
          </w:p>
        </w:tc>
      </w:tr>
      <w:tr w:rsidR="00D43890" w:rsidRPr="0096438A" w14:paraId="053B55BA" w14:textId="77777777" w:rsidTr="00D43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60" w:type="dxa"/>
            <w:tcBorders>
              <w:top w:val="thickThinSmallGap" w:sz="12" w:space="0" w:color="8DB3E2" w:themeColor="text2" w:themeTint="66"/>
            </w:tcBorders>
            <w:shd w:val="clear" w:color="auto" w:fill="FFFFFF" w:themeFill="background1"/>
            <w:noWrap/>
            <w:vAlign w:val="center"/>
            <w:hideMark/>
          </w:tcPr>
          <w:p w14:paraId="76C1EA4D" w14:textId="77777777" w:rsidR="00D43890" w:rsidRPr="008F5998" w:rsidRDefault="00D43890" w:rsidP="00D43890">
            <w:pPr>
              <w:jc w:val="center"/>
              <w:rPr>
                <w:rFonts w:asciiTheme="minorHAnsi" w:hAnsiTheme="minorHAnsi"/>
              </w:rPr>
            </w:pPr>
            <w:r>
              <w:rPr>
                <w:rFonts w:asciiTheme="minorHAnsi" w:hAnsiTheme="minorHAnsi"/>
              </w:rPr>
              <w:t>178,478</w:t>
            </w:r>
          </w:p>
        </w:tc>
        <w:tc>
          <w:tcPr>
            <w:tcW w:w="1960" w:type="dxa"/>
            <w:tcBorders>
              <w:top w:val="thickThinSmallGap" w:sz="12" w:space="0" w:color="8DB3E2" w:themeColor="text2" w:themeTint="66"/>
            </w:tcBorders>
            <w:shd w:val="clear" w:color="auto" w:fill="FFFFFF" w:themeFill="background1"/>
            <w:noWrap/>
            <w:vAlign w:val="center"/>
            <w:hideMark/>
          </w:tcPr>
          <w:p w14:paraId="0846788C" w14:textId="77777777" w:rsidR="00D43890" w:rsidRPr="008F5998" w:rsidRDefault="00D43890" w:rsidP="00D438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F5998">
              <w:rPr>
                <w:rFonts w:asciiTheme="minorHAnsi" w:hAnsiTheme="minorHAnsi"/>
              </w:rPr>
              <w:t>8,</w:t>
            </w:r>
            <w:r>
              <w:rPr>
                <w:rFonts w:asciiTheme="minorHAnsi" w:hAnsiTheme="minorHAnsi"/>
              </w:rPr>
              <w:t>130</w:t>
            </w:r>
          </w:p>
        </w:tc>
        <w:tc>
          <w:tcPr>
            <w:tcW w:w="1960" w:type="dxa"/>
            <w:tcBorders>
              <w:top w:val="thickThinSmallGap" w:sz="12" w:space="0" w:color="8DB3E2" w:themeColor="text2" w:themeTint="66"/>
            </w:tcBorders>
            <w:shd w:val="clear" w:color="auto" w:fill="FFFFFF" w:themeFill="background1"/>
            <w:noWrap/>
            <w:vAlign w:val="center"/>
            <w:hideMark/>
          </w:tcPr>
          <w:p w14:paraId="128B4DFB" w14:textId="77777777" w:rsidR="00D43890" w:rsidRPr="008F5998" w:rsidRDefault="00D43890" w:rsidP="00D438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F5998">
              <w:rPr>
                <w:rFonts w:asciiTheme="minorHAnsi" w:hAnsiTheme="minorHAnsi"/>
              </w:rPr>
              <w:t>4.</w:t>
            </w:r>
            <w:r>
              <w:rPr>
                <w:rFonts w:asciiTheme="minorHAnsi" w:hAnsiTheme="minorHAnsi"/>
              </w:rPr>
              <w:t>6</w:t>
            </w:r>
            <w:r w:rsidRPr="008F5998">
              <w:rPr>
                <w:rFonts w:asciiTheme="minorHAnsi" w:hAnsiTheme="minorHAnsi"/>
              </w:rPr>
              <w:t>%</w:t>
            </w:r>
          </w:p>
        </w:tc>
      </w:tr>
    </w:tbl>
    <w:p w14:paraId="2C9D872E" w14:textId="77777777" w:rsidR="009A4D82" w:rsidRDefault="009A4D82" w:rsidP="003A64E7">
      <w:pPr>
        <w:pStyle w:val="BodyText"/>
        <w:ind w:left="2160"/>
        <w:rPr>
          <w:rFonts w:cs="Calibri"/>
        </w:rPr>
      </w:pPr>
    </w:p>
    <w:p w14:paraId="175C67BB" w14:textId="48E596E0" w:rsidR="00900733" w:rsidRDefault="00900733" w:rsidP="003A64E7">
      <w:pPr>
        <w:pStyle w:val="BodyText"/>
        <w:ind w:left="2160"/>
        <w:rPr>
          <w:rFonts w:cs="Calibri"/>
        </w:rPr>
      </w:pPr>
    </w:p>
    <w:p w14:paraId="33D4CB5D" w14:textId="5BBBBDC3" w:rsidR="003A64E7" w:rsidRPr="003A64E7" w:rsidRDefault="00EA72AC" w:rsidP="006A3A8E">
      <w:pPr>
        <w:pStyle w:val="BodyText"/>
        <w:spacing w:before="360"/>
        <w:ind w:left="2160"/>
        <w:rPr>
          <w:rFonts w:cs="Calibri"/>
        </w:rPr>
      </w:pPr>
      <w:r>
        <w:rPr>
          <w:rFonts w:cs="Calibri"/>
        </w:rPr>
        <w:br/>
      </w:r>
      <w:r w:rsidR="003A64E7">
        <w:rPr>
          <w:rFonts w:cs="Calibri"/>
        </w:rPr>
        <w:t>Finally, Table</w:t>
      </w:r>
      <w:r w:rsidR="003A64E7" w:rsidRPr="005C18F8">
        <w:rPr>
          <w:rFonts w:cs="Calibri"/>
        </w:rPr>
        <w:t xml:space="preserve"> 8</w:t>
      </w:r>
      <w:r w:rsidR="003A64E7">
        <w:rPr>
          <w:rFonts w:cs="Calibri"/>
        </w:rPr>
        <w:t xml:space="preserve"> present</w:t>
      </w:r>
      <w:r w:rsidR="003A64E7" w:rsidRPr="005C18F8">
        <w:rPr>
          <w:rFonts w:cs="Calibri"/>
        </w:rPr>
        <w:t>s</w:t>
      </w:r>
      <w:r w:rsidR="003A64E7">
        <w:rPr>
          <w:rFonts w:cs="Calibri"/>
        </w:rPr>
        <w:t xml:space="preserve"> Clark County s</w:t>
      </w:r>
      <w:r w:rsidR="003A64E7" w:rsidRPr="005C18F8">
        <w:rPr>
          <w:rFonts w:cs="Calibri"/>
        </w:rPr>
        <w:t>tatistics on persons with limited English proficiency and</w:t>
      </w:r>
      <w:r w:rsidR="003A64E7">
        <w:rPr>
          <w:rFonts w:cs="Calibri"/>
        </w:rPr>
        <w:t xml:space="preserve"> </w:t>
      </w:r>
      <w:r w:rsidR="003A64E7" w:rsidRPr="005C18F8">
        <w:rPr>
          <w:rFonts w:cs="Calibri"/>
        </w:rPr>
        <w:t>common languages other than English spoken.</w:t>
      </w:r>
      <w:r w:rsidR="003A64E7">
        <w:rPr>
          <w:rFonts w:cs="Calibri"/>
        </w:rPr>
        <w:t xml:space="preserve"> </w:t>
      </w:r>
      <w:r w:rsidR="003A64E7" w:rsidRPr="005C18F8">
        <w:rPr>
          <w:rFonts w:cs="Calibri"/>
        </w:rPr>
        <w:t>This</w:t>
      </w:r>
      <w:r w:rsidR="003A64E7">
        <w:rPr>
          <w:rFonts w:cs="Calibri"/>
        </w:rPr>
        <w:t xml:space="preserve"> </w:t>
      </w:r>
      <w:r w:rsidR="003A64E7" w:rsidRPr="005C18F8">
        <w:rPr>
          <w:rFonts w:cs="Calibri"/>
        </w:rPr>
        <w:t>information is intended to support the development of the public outreach and involvement</w:t>
      </w:r>
      <w:r w:rsidR="003A64E7">
        <w:rPr>
          <w:rFonts w:cs="Calibri"/>
        </w:rPr>
        <w:t xml:space="preserve"> </w:t>
      </w:r>
      <w:r w:rsidR="003A64E7" w:rsidRPr="005C18F8">
        <w:rPr>
          <w:rFonts w:cs="Calibri"/>
        </w:rPr>
        <w:t xml:space="preserve">component of the </w:t>
      </w:r>
      <w:r w:rsidR="003A64E7">
        <w:rPr>
          <w:rFonts w:cs="Calibri"/>
        </w:rPr>
        <w:t>RT</w:t>
      </w:r>
      <w:r w:rsidR="003A64E7" w:rsidRPr="005C18F8">
        <w:rPr>
          <w:rFonts w:cs="Calibri"/>
        </w:rPr>
        <w:t>C’s environmental justice program.</w:t>
      </w:r>
    </w:p>
    <w:p w14:paraId="107584D6" w14:textId="55802C8A" w:rsidR="003A64E7" w:rsidRDefault="003A64E7" w:rsidP="00261973">
      <w:pPr>
        <w:pStyle w:val="BodyText"/>
      </w:pPr>
    </w:p>
    <w:p w14:paraId="31399009" w14:textId="40A0C81C" w:rsidR="003A64E7" w:rsidRDefault="003A64E7" w:rsidP="00261973">
      <w:pPr>
        <w:pStyle w:val="BodyText"/>
      </w:pPr>
    </w:p>
    <w:p w14:paraId="7329AE63" w14:textId="77777777" w:rsidR="003A64E7" w:rsidRDefault="003A64E7" w:rsidP="00261973">
      <w:pPr>
        <w:pStyle w:val="BodyText"/>
      </w:pPr>
    </w:p>
    <w:p w14:paraId="70EDD3D0" w14:textId="77777777" w:rsidR="00290B40" w:rsidRDefault="00290B40" w:rsidP="00290B40">
      <w:pPr>
        <w:pStyle w:val="BodyText"/>
        <w:spacing w:before="0" w:after="0"/>
        <w:ind w:left="-86"/>
        <w:rPr>
          <w:color w:val="365F91" w:themeColor="accent6"/>
          <w:sz w:val="18"/>
          <w:szCs w:val="18"/>
        </w:rPr>
      </w:pPr>
    </w:p>
    <w:p w14:paraId="49303B02" w14:textId="7602104C" w:rsidR="004A6F0A" w:rsidRDefault="004A6F0A" w:rsidP="00ED15B3">
      <w:pPr>
        <w:pStyle w:val="BodyText"/>
        <w:spacing w:before="0" w:after="0"/>
        <w:rPr>
          <w:color w:val="365F91" w:themeColor="accent6"/>
          <w:sz w:val="18"/>
          <w:szCs w:val="18"/>
        </w:rPr>
      </w:pPr>
    </w:p>
    <w:p w14:paraId="483817B7" w14:textId="77777777" w:rsidR="00BB7A33" w:rsidRDefault="00BB7A33" w:rsidP="00ED15B3">
      <w:pPr>
        <w:pStyle w:val="BodyText"/>
        <w:spacing w:before="0" w:after="0"/>
        <w:rPr>
          <w:color w:val="365F91" w:themeColor="accent6"/>
          <w:sz w:val="18"/>
          <w:szCs w:val="18"/>
        </w:rPr>
      </w:pPr>
    </w:p>
    <w:p w14:paraId="5A548920" w14:textId="77777777" w:rsidR="004A6F0A" w:rsidRPr="00751C76" w:rsidRDefault="004A6F0A" w:rsidP="00E83081">
      <w:pPr>
        <w:pStyle w:val="BodyText"/>
        <w:spacing w:before="0" w:after="0"/>
        <w:ind w:left="2160"/>
        <w:rPr>
          <w:color w:val="365F91" w:themeColor="accent6"/>
          <w:sz w:val="18"/>
          <w:szCs w:val="18"/>
        </w:rPr>
      </w:pPr>
    </w:p>
    <w:p w14:paraId="781D82D0" w14:textId="1D5E872D" w:rsidR="000F0743" w:rsidRDefault="00E739AD" w:rsidP="00E83081">
      <w:pPr>
        <w:pStyle w:val="TableTitle"/>
        <w:ind w:left="2160"/>
        <w:rPr>
          <w:rFonts w:asciiTheme="minorHAnsi" w:hAnsiTheme="minorHAnsi"/>
        </w:rPr>
      </w:pPr>
      <w:bookmarkStart w:id="20" w:name="_Toc155521058"/>
      <w:r>
        <w:lastRenderedPageBreak/>
        <w:t>Table 8 -</w:t>
      </w:r>
      <w:r w:rsidRPr="00BD64A9">
        <w:t xml:space="preserve"> Language Spoken at Home by Ability to Speak English</w:t>
      </w:r>
      <w:r w:rsidR="00F777F3">
        <w:t>, 20</w:t>
      </w:r>
      <w:r w:rsidR="006408B9">
        <w:t>20</w:t>
      </w:r>
      <w:bookmarkEnd w:id="20"/>
    </w:p>
    <w:p w14:paraId="1F305EE0" w14:textId="75D5F5B9" w:rsidR="00F777F3" w:rsidRPr="00751C76" w:rsidRDefault="00F777F3" w:rsidP="00E83081">
      <w:pPr>
        <w:ind w:left="2160"/>
        <w:rPr>
          <w:rFonts w:asciiTheme="minorHAnsi" w:hAnsiTheme="minorHAnsi" w:cstheme="minorHAnsi"/>
          <w:color w:val="365F91" w:themeColor="accent6"/>
          <w:szCs w:val="20"/>
        </w:rPr>
      </w:pPr>
      <w:r w:rsidRPr="00D86922">
        <w:rPr>
          <w:color w:val="365F91" w:themeColor="accent6"/>
          <w:sz w:val="18"/>
        </w:rPr>
        <w:t>Source: 201</w:t>
      </w:r>
      <w:r w:rsidR="006408B9">
        <w:rPr>
          <w:color w:val="365F91" w:themeColor="accent6"/>
          <w:sz w:val="18"/>
        </w:rPr>
        <w:t>6</w:t>
      </w:r>
      <w:r>
        <w:rPr>
          <w:color w:val="365F91" w:themeColor="accent6"/>
          <w:sz w:val="18"/>
        </w:rPr>
        <w:t>-20</w:t>
      </w:r>
      <w:r w:rsidR="006408B9">
        <w:rPr>
          <w:color w:val="365F91" w:themeColor="accent6"/>
          <w:sz w:val="18"/>
        </w:rPr>
        <w:t>20</w:t>
      </w:r>
      <w:r>
        <w:rPr>
          <w:color w:val="365F91" w:themeColor="accent6"/>
          <w:sz w:val="18"/>
        </w:rPr>
        <w:t xml:space="preserve"> American Community Survey 5-year Estimates </w:t>
      </w:r>
      <w:r>
        <w:rPr>
          <w:rFonts w:asciiTheme="minorHAnsi" w:hAnsiTheme="minorHAnsi" w:cstheme="minorHAnsi"/>
          <w:color w:val="365F91" w:themeColor="accent6"/>
          <w:sz w:val="18"/>
          <w:szCs w:val="20"/>
        </w:rPr>
        <w:t xml:space="preserve">– </w:t>
      </w:r>
      <w:r w:rsidRPr="00D86922">
        <w:rPr>
          <w:rFonts w:asciiTheme="minorHAnsi" w:hAnsiTheme="minorHAnsi" w:cstheme="minorHAnsi"/>
          <w:color w:val="365F91" w:themeColor="accent6"/>
          <w:sz w:val="18"/>
          <w:szCs w:val="20"/>
        </w:rPr>
        <w:t>Table</w:t>
      </w:r>
      <w:r>
        <w:rPr>
          <w:rFonts w:asciiTheme="minorHAnsi" w:hAnsiTheme="minorHAnsi" w:cstheme="minorHAnsi"/>
          <w:color w:val="365F91" w:themeColor="accent6"/>
          <w:sz w:val="18"/>
          <w:szCs w:val="20"/>
        </w:rPr>
        <w:t xml:space="preserve"> </w:t>
      </w:r>
      <w:r w:rsidR="005557ED">
        <w:rPr>
          <w:rFonts w:asciiTheme="minorHAnsi" w:hAnsiTheme="minorHAnsi" w:cstheme="minorHAnsi"/>
          <w:color w:val="365F91" w:themeColor="accent6"/>
          <w:sz w:val="18"/>
          <w:szCs w:val="20"/>
        </w:rPr>
        <w:t>C</w:t>
      </w:r>
      <w:r w:rsidR="00291507">
        <w:rPr>
          <w:rFonts w:asciiTheme="minorHAnsi" w:hAnsiTheme="minorHAnsi" w:cstheme="minorHAnsi"/>
          <w:color w:val="365F91" w:themeColor="accent6"/>
          <w:sz w:val="18"/>
          <w:szCs w:val="20"/>
        </w:rPr>
        <w:t>16001</w:t>
      </w:r>
    </w:p>
    <w:tbl>
      <w:tblPr>
        <w:tblStyle w:val="RTCTable"/>
        <w:tblpPr w:leftFromText="187" w:rightFromText="187" w:vertAnchor="text" w:horzAnchor="margin" w:tblpXSpec="right" w:tblpY="180"/>
        <w:tblOverlap w:val="never"/>
        <w:tblW w:w="720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350"/>
        <w:gridCol w:w="3240"/>
        <w:gridCol w:w="1260"/>
        <w:gridCol w:w="1350"/>
      </w:tblGrid>
      <w:tr w:rsidR="00EA72AC" w:rsidRPr="0096438A" w14:paraId="26143645" w14:textId="77777777" w:rsidTr="00EA72A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50" w:type="dxa"/>
            <w:tcBorders>
              <w:bottom w:val="thickThinSmallGap" w:sz="12" w:space="0" w:color="8DB3E2" w:themeColor="text2" w:themeTint="66"/>
              <w:right w:val="single" w:sz="4" w:space="0" w:color="8DB3E2" w:themeColor="text2" w:themeTint="66"/>
            </w:tcBorders>
            <w:shd w:val="clear" w:color="auto" w:fill="8DB3E2" w:themeFill="text2" w:themeFillTint="66"/>
          </w:tcPr>
          <w:p w14:paraId="03080AFE" w14:textId="77777777" w:rsidR="00EA72AC" w:rsidRPr="00D86922" w:rsidRDefault="00EA72AC" w:rsidP="00EA72AC">
            <w:pPr>
              <w:jc w:val="center"/>
              <w:rPr>
                <w:rFonts w:asciiTheme="minorHAnsi" w:hAnsiTheme="minorHAnsi" w:cs="Calibri"/>
                <w:bCs/>
              </w:rPr>
            </w:pPr>
          </w:p>
        </w:tc>
        <w:tc>
          <w:tcPr>
            <w:tcW w:w="3240" w:type="dxa"/>
            <w:tcBorders>
              <w:bottom w:val="thickThinSmallGap" w:sz="12" w:space="0" w:color="8DB3E2" w:themeColor="text2" w:themeTint="66"/>
              <w:right w:val="single" w:sz="4" w:space="0" w:color="8DB3E2" w:themeColor="text2" w:themeTint="66"/>
            </w:tcBorders>
            <w:shd w:val="clear" w:color="auto" w:fill="8DB3E2" w:themeFill="text2" w:themeFillTint="66"/>
          </w:tcPr>
          <w:p w14:paraId="669A5616" w14:textId="77777777" w:rsidR="00EA72AC" w:rsidRPr="00D86922" w:rsidRDefault="00EA72AC" w:rsidP="00EA72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rPr>
            </w:pPr>
          </w:p>
        </w:tc>
        <w:tc>
          <w:tcPr>
            <w:tcW w:w="1260" w:type="dxa"/>
            <w:tcBorders>
              <w:bottom w:val="thickThinSmallGap" w:sz="12" w:space="0" w:color="8DB3E2" w:themeColor="text2" w:themeTint="66"/>
              <w:right w:val="single" w:sz="4" w:space="0" w:color="8DB3E2" w:themeColor="text2" w:themeTint="66"/>
            </w:tcBorders>
            <w:shd w:val="clear" w:color="auto" w:fill="8DB3E2" w:themeFill="text2" w:themeFillTint="66"/>
          </w:tcPr>
          <w:p w14:paraId="49E58374" w14:textId="77777777" w:rsidR="00EA72AC" w:rsidRPr="00D86922" w:rsidRDefault="00EA72AC" w:rsidP="00EA72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rPr>
            </w:pPr>
            <w:r>
              <w:rPr>
                <w:rFonts w:asciiTheme="minorHAnsi" w:hAnsiTheme="minorHAnsi" w:cs="Calibri"/>
                <w:bCs/>
              </w:rPr>
              <w:t>Number</w:t>
            </w:r>
          </w:p>
        </w:tc>
        <w:tc>
          <w:tcPr>
            <w:tcW w:w="1350" w:type="dxa"/>
            <w:tcBorders>
              <w:bottom w:val="thickThinSmallGap" w:sz="12" w:space="0" w:color="8DB3E2" w:themeColor="text2" w:themeTint="66"/>
              <w:right w:val="single" w:sz="4" w:space="0" w:color="8DB3E2" w:themeColor="text2" w:themeTint="66"/>
            </w:tcBorders>
            <w:shd w:val="clear" w:color="auto" w:fill="8DB3E2" w:themeFill="text2" w:themeFillTint="66"/>
          </w:tcPr>
          <w:p w14:paraId="04F0D47B" w14:textId="77777777" w:rsidR="00EA72AC" w:rsidRPr="00D86922" w:rsidRDefault="00EA72AC" w:rsidP="00EA72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rPr>
            </w:pPr>
            <w:r>
              <w:rPr>
                <w:rFonts w:asciiTheme="minorHAnsi" w:hAnsiTheme="minorHAnsi" w:cs="Calibri"/>
                <w:bCs/>
              </w:rPr>
              <w:t>Percentage</w:t>
            </w:r>
          </w:p>
        </w:tc>
      </w:tr>
      <w:tr w:rsidR="00EA72AC" w:rsidRPr="0096438A" w14:paraId="10CC75CC" w14:textId="77777777" w:rsidTr="00EA72AC">
        <w:trPr>
          <w:cnfStyle w:val="000000100000" w:firstRow="0" w:lastRow="0" w:firstColumn="0" w:lastColumn="0" w:oddVBand="0" w:evenVBand="0" w:oddHBand="1" w:evenHBand="0" w:firstRowFirstColumn="0" w:firstRowLastColumn="0" w:lastRowFirstColumn="0" w:lastRowLastColumn="0"/>
          <w:cantSplit w:val="0"/>
          <w:trHeight w:val="353"/>
        </w:trPr>
        <w:tc>
          <w:tcPr>
            <w:cnfStyle w:val="001000000000" w:firstRow="0" w:lastRow="0" w:firstColumn="1" w:lastColumn="0" w:oddVBand="0" w:evenVBand="0" w:oddHBand="0" w:evenHBand="0" w:firstRowFirstColumn="0" w:firstRowLastColumn="0" w:lastRowFirstColumn="0" w:lastRowLastColumn="0"/>
            <w:tcW w:w="1350" w:type="dxa"/>
            <w:vMerge w:val="restart"/>
            <w:tcBorders>
              <w:top w:val="thickThinSmallGap" w:sz="12" w:space="0" w:color="8DB3E2" w:themeColor="text2" w:themeTint="66"/>
            </w:tcBorders>
            <w:shd w:val="clear" w:color="auto" w:fill="C6D9F1" w:themeFill="text2" w:themeFillTint="33"/>
          </w:tcPr>
          <w:p w14:paraId="7072C8C2" w14:textId="77777777" w:rsidR="00EA72AC" w:rsidRPr="00D86922" w:rsidRDefault="00EA72AC" w:rsidP="00EA72AC">
            <w:pPr>
              <w:jc w:val="center"/>
              <w:rPr>
                <w:rFonts w:asciiTheme="minorHAnsi" w:hAnsiTheme="minorHAnsi" w:cs="Calibri"/>
                <w:b w:val="0"/>
              </w:rPr>
            </w:pPr>
            <w:r w:rsidRPr="00D86922">
              <w:rPr>
                <w:rFonts w:asciiTheme="minorHAnsi" w:hAnsiTheme="minorHAnsi" w:cs="Calibri"/>
                <w:bCs/>
              </w:rPr>
              <w:t>Speaks English Less Than "Very Well"</w:t>
            </w:r>
          </w:p>
        </w:tc>
        <w:tc>
          <w:tcPr>
            <w:tcW w:w="3240" w:type="dxa"/>
            <w:tcBorders>
              <w:top w:val="thickThinSmallGap" w:sz="12" w:space="0" w:color="8DB3E2" w:themeColor="text2" w:themeTint="66"/>
            </w:tcBorders>
            <w:shd w:val="clear" w:color="auto" w:fill="C6D9F1" w:themeFill="text2" w:themeFillTint="33"/>
            <w:vAlign w:val="center"/>
          </w:tcPr>
          <w:p w14:paraId="7E8CB68E" w14:textId="77777777" w:rsidR="00EA72AC" w:rsidRPr="006A13A8" w:rsidRDefault="00EA72AC"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6A13A8">
              <w:rPr>
                <w:rFonts w:asciiTheme="minorHAnsi" w:hAnsiTheme="minorHAnsi" w:cs="Calibri"/>
              </w:rPr>
              <w:t>Spanish or Spanish Creole</w:t>
            </w:r>
          </w:p>
        </w:tc>
        <w:tc>
          <w:tcPr>
            <w:tcW w:w="1260" w:type="dxa"/>
            <w:tcBorders>
              <w:top w:val="thickThinSmallGap" w:sz="12" w:space="0" w:color="8DB3E2" w:themeColor="text2" w:themeTint="66"/>
            </w:tcBorders>
            <w:shd w:val="clear" w:color="auto" w:fill="C6D9F1" w:themeFill="text2" w:themeFillTint="33"/>
            <w:vAlign w:val="center"/>
          </w:tcPr>
          <w:p w14:paraId="77445DFE" w14:textId="7622190B" w:rsidR="00EA72AC" w:rsidRPr="006A13A8" w:rsidRDefault="006A13A8"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6A13A8">
              <w:rPr>
                <w:rFonts w:asciiTheme="minorHAnsi" w:hAnsiTheme="minorHAnsi"/>
              </w:rPr>
              <w:t>10,763</w:t>
            </w:r>
          </w:p>
        </w:tc>
        <w:tc>
          <w:tcPr>
            <w:tcW w:w="1350" w:type="dxa"/>
            <w:tcBorders>
              <w:top w:val="thickThinSmallGap" w:sz="12" w:space="0" w:color="8DB3E2" w:themeColor="text2" w:themeTint="66"/>
            </w:tcBorders>
            <w:shd w:val="clear" w:color="auto" w:fill="C6D9F1" w:themeFill="text2" w:themeFillTint="33"/>
            <w:vAlign w:val="center"/>
            <w:hideMark/>
          </w:tcPr>
          <w:p w14:paraId="14D6D595" w14:textId="30BB3FE6" w:rsidR="00EA72AC" w:rsidRPr="006A13A8" w:rsidRDefault="00EA72AC"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6A13A8">
              <w:rPr>
                <w:rFonts w:asciiTheme="minorHAnsi" w:hAnsiTheme="minorHAnsi"/>
              </w:rPr>
              <w:t>2.</w:t>
            </w:r>
            <w:r w:rsidR="006A13A8" w:rsidRPr="006A13A8">
              <w:rPr>
                <w:rFonts w:asciiTheme="minorHAnsi" w:hAnsiTheme="minorHAnsi"/>
              </w:rPr>
              <w:t>4</w:t>
            </w:r>
            <w:r w:rsidRPr="006A13A8">
              <w:rPr>
                <w:rFonts w:asciiTheme="minorHAnsi" w:hAnsiTheme="minorHAnsi"/>
              </w:rPr>
              <w:t>%</w:t>
            </w:r>
          </w:p>
        </w:tc>
      </w:tr>
      <w:tr w:rsidR="00EA72AC" w:rsidRPr="0096438A" w14:paraId="4212A009" w14:textId="77777777" w:rsidTr="00EA72AC">
        <w:trPr>
          <w:cantSplit w:val="0"/>
          <w:trHeight w:val="332"/>
        </w:trPr>
        <w:tc>
          <w:tcPr>
            <w:cnfStyle w:val="001000000000" w:firstRow="0" w:lastRow="0" w:firstColumn="1" w:lastColumn="0" w:oddVBand="0" w:evenVBand="0" w:oddHBand="0" w:evenHBand="0" w:firstRowFirstColumn="0" w:firstRowLastColumn="0" w:lastRowFirstColumn="0" w:lastRowLastColumn="0"/>
            <w:tcW w:w="1350" w:type="dxa"/>
            <w:vMerge/>
          </w:tcPr>
          <w:p w14:paraId="0ECFBD39" w14:textId="77777777" w:rsidR="00EA72AC" w:rsidRPr="0096438A" w:rsidRDefault="00EA72AC" w:rsidP="00EA72AC">
            <w:pPr>
              <w:jc w:val="center"/>
              <w:rPr>
                <w:rFonts w:asciiTheme="minorHAnsi" w:hAnsiTheme="minorHAnsi" w:cs="Calibri"/>
              </w:rPr>
            </w:pPr>
          </w:p>
        </w:tc>
        <w:tc>
          <w:tcPr>
            <w:tcW w:w="3240" w:type="dxa"/>
            <w:vAlign w:val="center"/>
          </w:tcPr>
          <w:p w14:paraId="529AEA54" w14:textId="34667227" w:rsidR="00EA72AC" w:rsidRPr="00D905B7" w:rsidRDefault="00EA72AC"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96438A">
              <w:rPr>
                <w:rFonts w:asciiTheme="minorHAnsi" w:hAnsiTheme="minorHAnsi" w:cs="Calibri"/>
              </w:rPr>
              <w:t>Russian</w:t>
            </w:r>
            <w:r w:rsidR="006A13A8">
              <w:rPr>
                <w:rFonts w:asciiTheme="minorHAnsi" w:hAnsiTheme="minorHAnsi" w:cs="Calibri"/>
              </w:rPr>
              <w:t xml:space="preserve">, Polish, or </w:t>
            </w:r>
            <w:proofErr w:type="gramStart"/>
            <w:r w:rsidR="006A13A8">
              <w:rPr>
                <w:rFonts w:asciiTheme="minorHAnsi" w:hAnsiTheme="minorHAnsi" w:cs="Calibri"/>
              </w:rPr>
              <w:t>other</w:t>
            </w:r>
            <w:proofErr w:type="gramEnd"/>
            <w:r w:rsidR="006A13A8">
              <w:rPr>
                <w:rFonts w:asciiTheme="minorHAnsi" w:hAnsiTheme="minorHAnsi" w:cs="Calibri"/>
              </w:rPr>
              <w:t xml:space="preserve"> Slavic</w:t>
            </w:r>
          </w:p>
        </w:tc>
        <w:tc>
          <w:tcPr>
            <w:tcW w:w="1260" w:type="dxa"/>
            <w:vAlign w:val="center"/>
          </w:tcPr>
          <w:p w14:paraId="1C1C8251" w14:textId="257ABD6B" w:rsidR="00EA72AC" w:rsidRPr="00D905B7" w:rsidRDefault="006A13A8"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rPr>
              <w:t>6,820</w:t>
            </w:r>
          </w:p>
        </w:tc>
        <w:tc>
          <w:tcPr>
            <w:tcW w:w="1350" w:type="dxa"/>
            <w:noWrap/>
            <w:vAlign w:val="center"/>
            <w:hideMark/>
          </w:tcPr>
          <w:p w14:paraId="0CC02330" w14:textId="4809059B" w:rsidR="00EA72AC" w:rsidRPr="00D905B7" w:rsidRDefault="00EA72AC"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F777F3">
              <w:rPr>
                <w:rFonts w:asciiTheme="minorHAnsi" w:hAnsiTheme="minorHAnsi"/>
              </w:rPr>
              <w:t>1.</w:t>
            </w:r>
            <w:r w:rsidR="006A13A8">
              <w:rPr>
                <w:rFonts w:asciiTheme="minorHAnsi" w:hAnsiTheme="minorHAnsi"/>
              </w:rPr>
              <w:t>5</w:t>
            </w:r>
            <w:r w:rsidRPr="00F777F3">
              <w:rPr>
                <w:rFonts w:asciiTheme="minorHAnsi" w:hAnsiTheme="minorHAnsi"/>
              </w:rPr>
              <w:t>%</w:t>
            </w:r>
          </w:p>
        </w:tc>
      </w:tr>
      <w:tr w:rsidR="00EA72AC" w:rsidRPr="0096438A" w14:paraId="241A847E" w14:textId="77777777" w:rsidTr="00EA72AC">
        <w:trPr>
          <w:cnfStyle w:val="000000100000" w:firstRow="0" w:lastRow="0" w:firstColumn="0" w:lastColumn="0" w:oddVBand="0" w:evenVBand="0" w:oddHBand="1" w:evenHBand="0" w:firstRowFirstColumn="0" w:firstRowLastColumn="0" w:lastRowFirstColumn="0" w:lastRowLastColumn="0"/>
          <w:cantSplit w:val="0"/>
          <w:trHeight w:val="332"/>
        </w:trPr>
        <w:tc>
          <w:tcPr>
            <w:cnfStyle w:val="001000000000" w:firstRow="0" w:lastRow="0" w:firstColumn="1" w:lastColumn="0" w:oddVBand="0" w:evenVBand="0" w:oddHBand="0" w:evenHBand="0" w:firstRowFirstColumn="0" w:firstRowLastColumn="0" w:lastRowFirstColumn="0" w:lastRowLastColumn="0"/>
            <w:tcW w:w="1350" w:type="dxa"/>
            <w:vMerge/>
          </w:tcPr>
          <w:p w14:paraId="5F924A91" w14:textId="77777777" w:rsidR="00EA72AC" w:rsidRPr="0096438A" w:rsidRDefault="00EA72AC" w:rsidP="00EA72AC">
            <w:pPr>
              <w:jc w:val="center"/>
              <w:rPr>
                <w:rFonts w:asciiTheme="minorHAnsi" w:hAnsiTheme="minorHAnsi" w:cs="Calibri"/>
              </w:rPr>
            </w:pPr>
          </w:p>
        </w:tc>
        <w:tc>
          <w:tcPr>
            <w:tcW w:w="3240" w:type="dxa"/>
            <w:vAlign w:val="center"/>
          </w:tcPr>
          <w:p w14:paraId="0A437997" w14:textId="77777777" w:rsidR="00EA72AC" w:rsidRPr="00D905B7" w:rsidRDefault="00EA72AC"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96438A">
              <w:rPr>
                <w:rFonts w:asciiTheme="minorHAnsi" w:hAnsiTheme="minorHAnsi" w:cs="Calibri"/>
              </w:rPr>
              <w:t>Vietnamese</w:t>
            </w:r>
          </w:p>
        </w:tc>
        <w:tc>
          <w:tcPr>
            <w:tcW w:w="1260" w:type="dxa"/>
            <w:vAlign w:val="center"/>
          </w:tcPr>
          <w:p w14:paraId="599C5252" w14:textId="2E3D585E" w:rsidR="00EA72AC" w:rsidRPr="00D905B7" w:rsidRDefault="00EA72AC"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F777F3">
              <w:rPr>
                <w:rFonts w:asciiTheme="minorHAnsi" w:hAnsiTheme="minorHAnsi"/>
              </w:rPr>
              <w:t>1,9</w:t>
            </w:r>
            <w:r w:rsidR="006A13A8">
              <w:rPr>
                <w:rFonts w:asciiTheme="minorHAnsi" w:hAnsiTheme="minorHAnsi"/>
              </w:rPr>
              <w:t>84</w:t>
            </w:r>
          </w:p>
        </w:tc>
        <w:tc>
          <w:tcPr>
            <w:tcW w:w="1350" w:type="dxa"/>
            <w:noWrap/>
            <w:vAlign w:val="center"/>
            <w:hideMark/>
          </w:tcPr>
          <w:p w14:paraId="5D0F0408" w14:textId="30C3472C" w:rsidR="00EA72AC" w:rsidRPr="00D905B7" w:rsidRDefault="00EA72AC"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F777F3">
              <w:rPr>
                <w:rFonts w:asciiTheme="minorHAnsi" w:hAnsiTheme="minorHAnsi"/>
              </w:rPr>
              <w:t>0.</w:t>
            </w:r>
            <w:r w:rsidR="006A13A8">
              <w:rPr>
                <w:rFonts w:asciiTheme="minorHAnsi" w:hAnsiTheme="minorHAnsi"/>
              </w:rPr>
              <w:t>4</w:t>
            </w:r>
            <w:r w:rsidRPr="00F777F3">
              <w:rPr>
                <w:rFonts w:asciiTheme="minorHAnsi" w:hAnsiTheme="minorHAnsi"/>
              </w:rPr>
              <w:t>%</w:t>
            </w:r>
          </w:p>
        </w:tc>
      </w:tr>
      <w:tr w:rsidR="00EA72AC" w:rsidRPr="0096438A" w14:paraId="653C7B39" w14:textId="77777777" w:rsidTr="00EA72AC">
        <w:trPr>
          <w:cantSplit w:val="0"/>
          <w:trHeight w:val="332"/>
        </w:trPr>
        <w:tc>
          <w:tcPr>
            <w:cnfStyle w:val="001000000000" w:firstRow="0" w:lastRow="0" w:firstColumn="1" w:lastColumn="0" w:oddVBand="0" w:evenVBand="0" w:oddHBand="0" w:evenHBand="0" w:firstRowFirstColumn="0" w:firstRowLastColumn="0" w:lastRowFirstColumn="0" w:lastRowLastColumn="0"/>
            <w:tcW w:w="1350" w:type="dxa"/>
            <w:vMerge/>
          </w:tcPr>
          <w:p w14:paraId="2859AA98" w14:textId="77777777" w:rsidR="00EA72AC" w:rsidRPr="0096438A" w:rsidRDefault="00EA72AC" w:rsidP="00EA72AC">
            <w:pPr>
              <w:jc w:val="center"/>
              <w:rPr>
                <w:rFonts w:asciiTheme="minorHAnsi" w:hAnsiTheme="minorHAnsi" w:cs="Calibri"/>
              </w:rPr>
            </w:pPr>
          </w:p>
        </w:tc>
        <w:tc>
          <w:tcPr>
            <w:tcW w:w="3240" w:type="dxa"/>
            <w:vAlign w:val="center"/>
          </w:tcPr>
          <w:p w14:paraId="12F25460" w14:textId="55A0EAE9" w:rsidR="00EA72AC" w:rsidRPr="006A13A8" w:rsidRDefault="006A13A8"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13A8">
              <w:rPr>
                <w:rFonts w:asciiTheme="minorHAnsi" w:hAnsiTheme="minorHAnsi"/>
              </w:rPr>
              <w:t>Chinese</w:t>
            </w:r>
          </w:p>
        </w:tc>
        <w:tc>
          <w:tcPr>
            <w:tcW w:w="1260" w:type="dxa"/>
            <w:vAlign w:val="center"/>
          </w:tcPr>
          <w:p w14:paraId="759BA177" w14:textId="3CA8390F" w:rsidR="00EA72AC" w:rsidRPr="006A13A8" w:rsidRDefault="006A13A8"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13A8">
              <w:rPr>
                <w:rFonts w:asciiTheme="minorHAnsi" w:hAnsiTheme="minorHAnsi"/>
              </w:rPr>
              <w:t>1,805</w:t>
            </w:r>
          </w:p>
        </w:tc>
        <w:tc>
          <w:tcPr>
            <w:tcW w:w="1350" w:type="dxa"/>
            <w:noWrap/>
            <w:vAlign w:val="center"/>
          </w:tcPr>
          <w:p w14:paraId="6E8E5414" w14:textId="5FAE4C0B" w:rsidR="00EA72AC" w:rsidRPr="006A13A8" w:rsidRDefault="006A13A8"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13A8">
              <w:rPr>
                <w:rFonts w:asciiTheme="minorHAnsi" w:hAnsiTheme="minorHAnsi"/>
              </w:rPr>
              <w:t>0.4%</w:t>
            </w:r>
          </w:p>
        </w:tc>
      </w:tr>
      <w:tr w:rsidR="00EA72AC" w:rsidRPr="0096438A" w14:paraId="452DE2C2" w14:textId="77777777" w:rsidTr="00EA72AC">
        <w:trPr>
          <w:cnfStyle w:val="000000100000" w:firstRow="0" w:lastRow="0" w:firstColumn="0" w:lastColumn="0" w:oddVBand="0" w:evenVBand="0" w:oddHBand="1" w:evenHBand="0" w:firstRowFirstColumn="0" w:firstRowLastColumn="0" w:lastRowFirstColumn="0" w:lastRowLastColumn="0"/>
          <w:cantSplit w:val="0"/>
          <w:trHeight w:val="332"/>
        </w:trPr>
        <w:tc>
          <w:tcPr>
            <w:cnfStyle w:val="001000000000" w:firstRow="0" w:lastRow="0" w:firstColumn="1" w:lastColumn="0" w:oddVBand="0" w:evenVBand="0" w:oddHBand="0" w:evenHBand="0" w:firstRowFirstColumn="0" w:firstRowLastColumn="0" w:lastRowFirstColumn="0" w:lastRowLastColumn="0"/>
            <w:tcW w:w="1350" w:type="dxa"/>
            <w:vMerge/>
          </w:tcPr>
          <w:p w14:paraId="5C503291" w14:textId="77777777" w:rsidR="00EA72AC" w:rsidRPr="0096438A" w:rsidRDefault="00EA72AC" w:rsidP="00EA72AC">
            <w:pPr>
              <w:jc w:val="center"/>
              <w:rPr>
                <w:rFonts w:asciiTheme="minorHAnsi" w:hAnsiTheme="minorHAnsi" w:cs="Calibri"/>
              </w:rPr>
            </w:pPr>
          </w:p>
        </w:tc>
        <w:tc>
          <w:tcPr>
            <w:tcW w:w="3240" w:type="dxa"/>
            <w:vAlign w:val="center"/>
          </w:tcPr>
          <w:p w14:paraId="0BB0BDFE" w14:textId="77777777" w:rsidR="00EA72AC" w:rsidRPr="00D905B7" w:rsidRDefault="00EA72AC"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96438A">
              <w:rPr>
                <w:rFonts w:asciiTheme="minorHAnsi" w:hAnsiTheme="minorHAnsi" w:cs="Calibri"/>
              </w:rPr>
              <w:t>Other Languages</w:t>
            </w:r>
            <w:r w:rsidRPr="0096438A">
              <w:rPr>
                <w:rFonts w:asciiTheme="minorHAnsi" w:hAnsiTheme="minorHAnsi" w:cs="Calibri"/>
                <w:vertAlign w:val="superscript"/>
              </w:rPr>
              <w:t>1</w:t>
            </w:r>
          </w:p>
        </w:tc>
        <w:tc>
          <w:tcPr>
            <w:tcW w:w="1260" w:type="dxa"/>
            <w:vAlign w:val="center"/>
          </w:tcPr>
          <w:p w14:paraId="16758088" w14:textId="02A28865" w:rsidR="00EA72AC" w:rsidRPr="00D905B7" w:rsidRDefault="006A13A8"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rPr>
              <w:t>5,275</w:t>
            </w:r>
          </w:p>
        </w:tc>
        <w:tc>
          <w:tcPr>
            <w:tcW w:w="1350" w:type="dxa"/>
            <w:noWrap/>
            <w:vAlign w:val="center"/>
          </w:tcPr>
          <w:p w14:paraId="34D0B148" w14:textId="1FECF2CB" w:rsidR="00EA72AC" w:rsidRPr="00D905B7" w:rsidRDefault="00EA72AC"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rPr>
              <w:t>1.</w:t>
            </w:r>
            <w:r w:rsidR="006A13A8">
              <w:rPr>
                <w:rFonts w:asciiTheme="minorHAnsi" w:hAnsiTheme="minorHAnsi"/>
              </w:rPr>
              <w:t>2</w:t>
            </w:r>
            <w:r w:rsidRPr="00F777F3">
              <w:rPr>
                <w:rFonts w:asciiTheme="minorHAnsi" w:hAnsiTheme="minorHAnsi"/>
              </w:rPr>
              <w:t>%</w:t>
            </w:r>
          </w:p>
        </w:tc>
      </w:tr>
      <w:tr w:rsidR="00EA72AC" w:rsidRPr="0096438A" w14:paraId="764BC3DB" w14:textId="77777777" w:rsidTr="00EA72AC">
        <w:trPr>
          <w:cantSplit w:val="0"/>
          <w:trHeight w:val="332"/>
        </w:trPr>
        <w:tc>
          <w:tcPr>
            <w:cnfStyle w:val="001000000000" w:firstRow="0" w:lastRow="0" w:firstColumn="1" w:lastColumn="0" w:oddVBand="0" w:evenVBand="0" w:oddHBand="0" w:evenHBand="0" w:firstRowFirstColumn="0" w:firstRowLastColumn="0" w:lastRowFirstColumn="0" w:lastRowLastColumn="0"/>
            <w:tcW w:w="1350" w:type="dxa"/>
            <w:vMerge w:val="restart"/>
          </w:tcPr>
          <w:p w14:paraId="0C6110E2" w14:textId="77777777" w:rsidR="00EA72AC" w:rsidRPr="0096438A" w:rsidRDefault="00EA72AC" w:rsidP="00EA72AC">
            <w:pPr>
              <w:jc w:val="center"/>
              <w:rPr>
                <w:rFonts w:asciiTheme="minorHAnsi" w:hAnsiTheme="minorHAnsi" w:cs="Calibri"/>
              </w:rPr>
            </w:pPr>
            <w:r w:rsidRPr="00D86922">
              <w:rPr>
                <w:rFonts w:asciiTheme="minorHAnsi" w:hAnsiTheme="minorHAnsi" w:cs="Calibri"/>
                <w:bCs/>
              </w:rPr>
              <w:t>Total, All Languages</w:t>
            </w:r>
          </w:p>
        </w:tc>
        <w:tc>
          <w:tcPr>
            <w:tcW w:w="3240" w:type="dxa"/>
            <w:vAlign w:val="center"/>
          </w:tcPr>
          <w:p w14:paraId="02D170DE" w14:textId="77777777" w:rsidR="00EA72AC" w:rsidRPr="00D905B7" w:rsidRDefault="00EA72AC"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96438A">
              <w:rPr>
                <w:rFonts w:asciiTheme="minorHAnsi" w:hAnsiTheme="minorHAnsi" w:cs="Calibri"/>
              </w:rPr>
              <w:t>Speak English less than "very well"</w:t>
            </w:r>
          </w:p>
        </w:tc>
        <w:tc>
          <w:tcPr>
            <w:tcW w:w="1260" w:type="dxa"/>
            <w:vAlign w:val="center"/>
          </w:tcPr>
          <w:p w14:paraId="37E3A20E" w14:textId="3F32EFF9" w:rsidR="00EA72AC" w:rsidRPr="00D905B7" w:rsidRDefault="006A13A8"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rPr>
              <w:t>26.647</w:t>
            </w:r>
          </w:p>
        </w:tc>
        <w:tc>
          <w:tcPr>
            <w:tcW w:w="1350" w:type="dxa"/>
            <w:noWrap/>
            <w:vAlign w:val="center"/>
          </w:tcPr>
          <w:p w14:paraId="32CCCFC7" w14:textId="24496EE6" w:rsidR="00EA72AC" w:rsidRPr="00D905B7" w:rsidRDefault="006A13A8" w:rsidP="00EA72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rPr>
              <w:t>5.9</w:t>
            </w:r>
            <w:r w:rsidR="00EA72AC" w:rsidRPr="00F777F3">
              <w:rPr>
                <w:rFonts w:asciiTheme="minorHAnsi" w:hAnsiTheme="minorHAnsi"/>
              </w:rPr>
              <w:t>%</w:t>
            </w:r>
          </w:p>
        </w:tc>
      </w:tr>
      <w:tr w:rsidR="00EA72AC" w:rsidRPr="0096438A" w14:paraId="79C3FDF0" w14:textId="77777777" w:rsidTr="00EA72AC">
        <w:trPr>
          <w:cnfStyle w:val="000000100000" w:firstRow="0" w:lastRow="0" w:firstColumn="0" w:lastColumn="0" w:oddVBand="0" w:evenVBand="0" w:oddHBand="1" w:evenHBand="0" w:firstRowFirstColumn="0" w:firstRowLastColumn="0" w:lastRowFirstColumn="0" w:lastRowLastColumn="0"/>
          <w:cantSplit w:val="0"/>
          <w:trHeight w:val="332"/>
        </w:trPr>
        <w:tc>
          <w:tcPr>
            <w:cnfStyle w:val="001000000000" w:firstRow="0" w:lastRow="0" w:firstColumn="1" w:lastColumn="0" w:oddVBand="0" w:evenVBand="0" w:oddHBand="0" w:evenHBand="0" w:firstRowFirstColumn="0" w:firstRowLastColumn="0" w:lastRowFirstColumn="0" w:lastRowLastColumn="0"/>
            <w:tcW w:w="1350" w:type="dxa"/>
            <w:vMerge/>
          </w:tcPr>
          <w:p w14:paraId="53A59C19" w14:textId="77777777" w:rsidR="00EA72AC" w:rsidRPr="0096438A" w:rsidRDefault="00EA72AC" w:rsidP="00EA72AC">
            <w:pPr>
              <w:jc w:val="center"/>
              <w:rPr>
                <w:rFonts w:asciiTheme="minorHAnsi" w:hAnsiTheme="minorHAnsi" w:cs="Calibri"/>
              </w:rPr>
            </w:pPr>
          </w:p>
        </w:tc>
        <w:tc>
          <w:tcPr>
            <w:tcW w:w="3240" w:type="dxa"/>
            <w:vAlign w:val="center"/>
          </w:tcPr>
          <w:p w14:paraId="13624885" w14:textId="77777777" w:rsidR="00EA72AC" w:rsidRPr="00D905B7" w:rsidRDefault="00EA72AC"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96438A">
              <w:rPr>
                <w:rFonts w:asciiTheme="minorHAnsi" w:hAnsiTheme="minorHAnsi" w:cs="Calibri"/>
              </w:rPr>
              <w:t>Speak English "very well"</w:t>
            </w:r>
            <w:r w:rsidRPr="0096438A">
              <w:rPr>
                <w:rFonts w:asciiTheme="minorHAnsi" w:hAnsiTheme="minorHAnsi" w:cs="Calibri"/>
                <w:vertAlign w:val="superscript"/>
              </w:rPr>
              <w:t>2</w:t>
            </w:r>
          </w:p>
        </w:tc>
        <w:tc>
          <w:tcPr>
            <w:tcW w:w="1260" w:type="dxa"/>
            <w:vAlign w:val="center"/>
          </w:tcPr>
          <w:p w14:paraId="3C84DD33" w14:textId="0F05BABC" w:rsidR="00EA72AC" w:rsidRPr="00D905B7" w:rsidRDefault="006A13A8"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rPr>
              <w:t>426,051</w:t>
            </w:r>
          </w:p>
        </w:tc>
        <w:tc>
          <w:tcPr>
            <w:tcW w:w="1350" w:type="dxa"/>
            <w:noWrap/>
            <w:vAlign w:val="center"/>
          </w:tcPr>
          <w:p w14:paraId="5026C0EC" w14:textId="0706DC08" w:rsidR="00EA72AC" w:rsidRPr="00D905B7" w:rsidRDefault="006A13A8" w:rsidP="00EA7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rPr>
              <w:t>94.1</w:t>
            </w:r>
            <w:r w:rsidR="00EA72AC" w:rsidRPr="00F777F3">
              <w:rPr>
                <w:rFonts w:asciiTheme="minorHAnsi" w:hAnsiTheme="minorHAnsi"/>
              </w:rPr>
              <w:t>%</w:t>
            </w:r>
          </w:p>
        </w:tc>
      </w:tr>
    </w:tbl>
    <w:p w14:paraId="3CB2CBC1" w14:textId="77777777" w:rsidR="00CA4643" w:rsidRDefault="00CA4643" w:rsidP="004B3512">
      <w:pPr>
        <w:pStyle w:val="BodyText"/>
        <w:spacing w:before="0" w:after="0"/>
        <w:rPr>
          <w:rFonts w:asciiTheme="minorHAnsi" w:hAnsiTheme="minorHAnsi"/>
          <w:color w:val="365F91" w:themeColor="accent6"/>
        </w:rPr>
      </w:pPr>
    </w:p>
    <w:p w14:paraId="323F89C0" w14:textId="77777777" w:rsidR="00CA4643" w:rsidRDefault="00CA4643" w:rsidP="004B3512">
      <w:pPr>
        <w:pStyle w:val="BodyText"/>
        <w:spacing w:before="0" w:after="0"/>
        <w:rPr>
          <w:rFonts w:asciiTheme="minorHAnsi" w:hAnsiTheme="minorHAnsi"/>
          <w:color w:val="365F91" w:themeColor="accent6"/>
        </w:rPr>
      </w:pPr>
    </w:p>
    <w:p w14:paraId="4A944E09" w14:textId="77777777" w:rsidR="00CA4643" w:rsidRDefault="00CA4643" w:rsidP="004B3512">
      <w:pPr>
        <w:pStyle w:val="BodyText"/>
        <w:spacing w:before="0" w:after="0"/>
        <w:rPr>
          <w:rFonts w:asciiTheme="minorHAnsi" w:hAnsiTheme="minorHAnsi"/>
          <w:color w:val="365F91" w:themeColor="accent6"/>
        </w:rPr>
      </w:pPr>
    </w:p>
    <w:p w14:paraId="36828D75" w14:textId="77777777" w:rsidR="00CA4643" w:rsidRDefault="00CA4643" w:rsidP="004B3512">
      <w:pPr>
        <w:pStyle w:val="BodyText"/>
        <w:spacing w:before="0" w:after="0"/>
        <w:rPr>
          <w:rFonts w:asciiTheme="minorHAnsi" w:hAnsiTheme="minorHAnsi"/>
          <w:color w:val="365F91" w:themeColor="accent6"/>
        </w:rPr>
      </w:pPr>
    </w:p>
    <w:p w14:paraId="49798158" w14:textId="77777777" w:rsidR="00CA4643" w:rsidRDefault="00CA4643" w:rsidP="004B3512">
      <w:pPr>
        <w:pStyle w:val="BodyText"/>
        <w:spacing w:before="0" w:after="0"/>
        <w:rPr>
          <w:rFonts w:asciiTheme="minorHAnsi" w:hAnsiTheme="minorHAnsi"/>
          <w:color w:val="365F91" w:themeColor="accent6"/>
        </w:rPr>
      </w:pPr>
    </w:p>
    <w:p w14:paraId="5563DD84" w14:textId="77777777" w:rsidR="00CA4643" w:rsidRDefault="00CA4643" w:rsidP="004B3512">
      <w:pPr>
        <w:pStyle w:val="BodyText"/>
        <w:spacing w:before="0" w:after="0"/>
        <w:rPr>
          <w:rFonts w:asciiTheme="minorHAnsi" w:hAnsiTheme="minorHAnsi"/>
          <w:color w:val="365F91" w:themeColor="accent6"/>
        </w:rPr>
      </w:pPr>
    </w:p>
    <w:p w14:paraId="7335F4E8" w14:textId="77777777" w:rsidR="00CA4643" w:rsidRDefault="00CA4643" w:rsidP="004B3512">
      <w:pPr>
        <w:pStyle w:val="BodyText"/>
        <w:spacing w:before="0" w:after="0"/>
        <w:rPr>
          <w:rFonts w:asciiTheme="minorHAnsi" w:hAnsiTheme="minorHAnsi"/>
          <w:color w:val="365F91" w:themeColor="accent6"/>
        </w:rPr>
      </w:pPr>
    </w:p>
    <w:p w14:paraId="78014DF5" w14:textId="77777777" w:rsidR="00CA4643" w:rsidRDefault="00CA4643" w:rsidP="004B3512">
      <w:pPr>
        <w:pStyle w:val="BodyText"/>
        <w:spacing w:before="0" w:after="0"/>
        <w:rPr>
          <w:rFonts w:asciiTheme="minorHAnsi" w:hAnsiTheme="minorHAnsi"/>
          <w:color w:val="365F91" w:themeColor="accent6"/>
        </w:rPr>
      </w:pPr>
    </w:p>
    <w:p w14:paraId="65189C93" w14:textId="77777777" w:rsidR="00CA4643" w:rsidRDefault="00CA4643" w:rsidP="004B3512">
      <w:pPr>
        <w:pStyle w:val="BodyText"/>
        <w:spacing w:before="0" w:after="0"/>
        <w:rPr>
          <w:rFonts w:asciiTheme="minorHAnsi" w:hAnsiTheme="minorHAnsi"/>
          <w:color w:val="365F91" w:themeColor="accent6"/>
        </w:rPr>
      </w:pPr>
    </w:p>
    <w:p w14:paraId="7EC92538" w14:textId="77777777" w:rsidR="00D35C6C" w:rsidRDefault="00D35C6C" w:rsidP="004B3512">
      <w:pPr>
        <w:pStyle w:val="BodyText"/>
        <w:spacing w:before="0" w:after="0"/>
        <w:rPr>
          <w:rFonts w:asciiTheme="minorHAnsi" w:hAnsiTheme="minorHAnsi"/>
          <w:color w:val="365F91" w:themeColor="accent6"/>
          <w:vertAlign w:val="superscript"/>
        </w:rPr>
      </w:pPr>
    </w:p>
    <w:p w14:paraId="458852FC" w14:textId="77777777" w:rsidR="00D35C6C" w:rsidRDefault="00D35C6C" w:rsidP="004B3512">
      <w:pPr>
        <w:pStyle w:val="BodyText"/>
        <w:spacing w:before="0" w:after="0"/>
        <w:rPr>
          <w:rFonts w:asciiTheme="minorHAnsi" w:hAnsiTheme="minorHAnsi"/>
          <w:color w:val="365F91" w:themeColor="accent6"/>
          <w:vertAlign w:val="superscript"/>
        </w:rPr>
      </w:pPr>
    </w:p>
    <w:p w14:paraId="68F7C2CD" w14:textId="77777777" w:rsidR="00D35C6C" w:rsidRDefault="00D35C6C" w:rsidP="004B3512">
      <w:pPr>
        <w:pStyle w:val="BodyText"/>
        <w:spacing w:before="0" w:after="0"/>
        <w:rPr>
          <w:rFonts w:asciiTheme="minorHAnsi" w:hAnsiTheme="minorHAnsi"/>
          <w:color w:val="365F91" w:themeColor="accent6"/>
          <w:vertAlign w:val="superscript"/>
        </w:rPr>
      </w:pPr>
    </w:p>
    <w:p w14:paraId="2017B45B" w14:textId="77777777" w:rsidR="00D35C6C" w:rsidRDefault="00D35C6C" w:rsidP="004B3512">
      <w:pPr>
        <w:pStyle w:val="BodyText"/>
        <w:spacing w:before="0" w:after="0"/>
        <w:rPr>
          <w:rFonts w:asciiTheme="minorHAnsi" w:hAnsiTheme="minorHAnsi"/>
          <w:color w:val="365F91" w:themeColor="accent6"/>
          <w:vertAlign w:val="superscript"/>
        </w:rPr>
      </w:pPr>
    </w:p>
    <w:p w14:paraId="7C3B94E1" w14:textId="76FA1CF4" w:rsidR="00E739AD" w:rsidRPr="00C434D7" w:rsidRDefault="00E739AD" w:rsidP="00EA72AC">
      <w:pPr>
        <w:pStyle w:val="BodyText"/>
        <w:spacing w:before="120" w:after="0"/>
        <w:ind w:left="2074"/>
        <w:rPr>
          <w:rFonts w:asciiTheme="minorHAnsi" w:hAnsiTheme="minorHAnsi"/>
          <w:color w:val="365F91" w:themeColor="accent6"/>
        </w:rPr>
      </w:pPr>
      <w:r w:rsidRPr="00C434D7">
        <w:rPr>
          <w:rFonts w:asciiTheme="minorHAnsi" w:hAnsiTheme="minorHAnsi"/>
          <w:color w:val="365F91" w:themeColor="accent6"/>
          <w:vertAlign w:val="superscript"/>
        </w:rPr>
        <w:t>1</w:t>
      </w:r>
      <w:r w:rsidRPr="00C434D7">
        <w:rPr>
          <w:rFonts w:asciiTheme="minorHAnsi" w:hAnsiTheme="minorHAnsi"/>
          <w:color w:val="365F91" w:themeColor="accent6"/>
        </w:rPr>
        <w:t xml:space="preserve"> Other languages excluding English only</w:t>
      </w:r>
    </w:p>
    <w:p w14:paraId="14CB8802" w14:textId="77777777" w:rsidR="00E739AD" w:rsidRPr="00C434D7" w:rsidRDefault="00E739AD" w:rsidP="00D35C6C">
      <w:pPr>
        <w:pStyle w:val="BodyText"/>
        <w:spacing w:before="0" w:after="0"/>
        <w:ind w:left="2070"/>
        <w:rPr>
          <w:rFonts w:asciiTheme="minorHAnsi" w:hAnsiTheme="minorHAnsi"/>
          <w:color w:val="365F91" w:themeColor="accent6"/>
        </w:rPr>
      </w:pPr>
      <w:r w:rsidRPr="00C434D7">
        <w:rPr>
          <w:rFonts w:asciiTheme="minorHAnsi" w:hAnsiTheme="minorHAnsi"/>
          <w:color w:val="365F91" w:themeColor="accent6"/>
          <w:vertAlign w:val="superscript"/>
        </w:rPr>
        <w:t xml:space="preserve">2 </w:t>
      </w:r>
      <w:r w:rsidRPr="00C434D7">
        <w:rPr>
          <w:rFonts w:asciiTheme="minorHAnsi" w:hAnsiTheme="minorHAnsi"/>
          <w:color w:val="365F91" w:themeColor="accent6"/>
        </w:rPr>
        <w:t>“Speak English ‘very well’” includes “Speak only English”</w:t>
      </w:r>
    </w:p>
    <w:p w14:paraId="3319E7F0" w14:textId="77777777" w:rsidR="00261973" w:rsidRDefault="00261973" w:rsidP="00261973">
      <w:pPr>
        <w:pStyle w:val="BodyText"/>
        <w:spacing w:before="0" w:after="0"/>
      </w:pPr>
    </w:p>
    <w:p w14:paraId="55449C6D" w14:textId="77777777" w:rsidR="00331C66" w:rsidRPr="00042DF5" w:rsidRDefault="00331C66" w:rsidP="00331C66">
      <w:pPr>
        <w:pStyle w:val="Heading2"/>
        <w:spacing w:before="240"/>
        <w:ind w:left="2160"/>
      </w:pPr>
      <w:bookmarkStart w:id="21" w:name="_Toc153899504"/>
      <w:r w:rsidRPr="00042DF5">
        <w:t>M</w:t>
      </w:r>
      <w:r>
        <w:t>ap</w:t>
      </w:r>
      <w:r w:rsidRPr="00042DF5">
        <w:t xml:space="preserve"> P</w:t>
      </w:r>
      <w:r>
        <w:t>rofiles</w:t>
      </w:r>
      <w:bookmarkEnd w:id="21"/>
    </w:p>
    <w:p w14:paraId="009F1C33" w14:textId="065B15CD" w:rsidR="00331C66" w:rsidRPr="005C18F8" w:rsidRDefault="00331C66" w:rsidP="00331C66">
      <w:pPr>
        <w:pStyle w:val="BodyText"/>
        <w:ind w:left="2160"/>
      </w:pPr>
      <w:r w:rsidRPr="005C18F8">
        <w:t>In addition to compiling the regional profile data tables described above,</w:t>
      </w:r>
      <w:r>
        <w:t xml:space="preserve"> RTC</w:t>
      </w:r>
      <w:r w:rsidRPr="005C18F8">
        <w:t xml:space="preserve"> utilized its</w:t>
      </w:r>
      <w:r>
        <w:t xml:space="preserve"> </w:t>
      </w:r>
      <w:r w:rsidRPr="005C18F8">
        <w:t xml:space="preserve">geographic information systems (GIS) applications to map the distributions of </w:t>
      </w:r>
      <w:r>
        <w:t>people of color</w:t>
      </w:r>
      <w:r w:rsidRPr="005C18F8">
        <w:t xml:space="preserve"> and </w:t>
      </w:r>
      <w:r w:rsidR="002F6FBB">
        <w:rPr>
          <w:rFonts w:cs="Calibri"/>
        </w:rPr>
        <w:t>people</w:t>
      </w:r>
      <w:r>
        <w:rPr>
          <w:rFonts w:cs="Calibri"/>
        </w:rPr>
        <w:t xml:space="preserve"> with </w:t>
      </w:r>
      <w:r w:rsidR="002F6FBB">
        <w:rPr>
          <w:rFonts w:cs="Calibri"/>
        </w:rPr>
        <w:t>lower</w:t>
      </w:r>
      <w:r>
        <w:rPr>
          <w:rFonts w:cs="Calibri"/>
        </w:rPr>
        <w:t xml:space="preserve"> incomes</w:t>
      </w:r>
      <w:r w:rsidRPr="005C18F8">
        <w:t xml:space="preserve"> across the region to identify geographic areas and communities with</w:t>
      </w:r>
      <w:r>
        <w:t xml:space="preserve"> </w:t>
      </w:r>
      <w:r w:rsidRPr="005C18F8">
        <w:t xml:space="preserve">substantial </w:t>
      </w:r>
      <w:r>
        <w:t>people of color</w:t>
      </w:r>
      <w:r w:rsidR="00BB7A33">
        <w:t>,</w:t>
      </w:r>
      <w:r w:rsidRPr="005C18F8">
        <w:t xml:space="preserve"> </w:t>
      </w:r>
      <w:r w:rsidR="002F6FBB">
        <w:rPr>
          <w:rFonts w:cs="Calibri"/>
        </w:rPr>
        <w:t>people</w:t>
      </w:r>
      <w:r>
        <w:rPr>
          <w:rFonts w:cs="Calibri"/>
        </w:rPr>
        <w:t xml:space="preserve"> with </w:t>
      </w:r>
      <w:r w:rsidR="002F6FBB">
        <w:rPr>
          <w:rFonts w:cs="Calibri"/>
        </w:rPr>
        <w:t>lower</w:t>
      </w:r>
      <w:r>
        <w:rPr>
          <w:rFonts w:cs="Calibri"/>
        </w:rPr>
        <w:t xml:space="preserve"> incomes</w:t>
      </w:r>
      <w:r w:rsidR="00BB7A33">
        <w:rPr>
          <w:rFonts w:cs="Calibri"/>
        </w:rPr>
        <w:t>,</w:t>
      </w:r>
      <w:r w:rsidR="00DC147C">
        <w:t xml:space="preserve"> and</w:t>
      </w:r>
      <w:r w:rsidR="00434EA1">
        <w:t xml:space="preserve"> people</w:t>
      </w:r>
      <w:r w:rsidR="00BB7A33">
        <w:t xml:space="preserve"> </w:t>
      </w:r>
      <w:r w:rsidR="00DC147C">
        <w:t>with Limited English Proficiency in Clark County.</w:t>
      </w:r>
    </w:p>
    <w:p w14:paraId="730979CF" w14:textId="77777777" w:rsidR="00331C66" w:rsidRPr="005C18F8" w:rsidRDefault="00331C66" w:rsidP="00331C66">
      <w:pPr>
        <w:pStyle w:val="BodyText"/>
        <w:spacing w:before="0" w:after="0"/>
        <w:ind w:left="2160"/>
      </w:pPr>
      <w:r>
        <w:t>Map 1 – People of Color</w:t>
      </w:r>
      <w:r w:rsidRPr="005C18F8">
        <w:t xml:space="preserve"> Population, </w:t>
      </w:r>
      <w:r>
        <w:t>Clark County</w:t>
      </w:r>
      <w:r w:rsidRPr="005C18F8">
        <w:t>: 20</w:t>
      </w:r>
      <w:r>
        <w:t>20</w:t>
      </w:r>
    </w:p>
    <w:p w14:paraId="4D92FDA0" w14:textId="5E3A9DE8" w:rsidR="00331C66" w:rsidRPr="005C18F8" w:rsidRDefault="00331C66" w:rsidP="00331C66">
      <w:pPr>
        <w:pStyle w:val="BodyText"/>
        <w:spacing w:before="0" w:after="0"/>
        <w:ind w:left="2160"/>
      </w:pPr>
      <w:r>
        <w:t xml:space="preserve">Map 2 – </w:t>
      </w:r>
      <w:r w:rsidR="002F6FBB">
        <w:t>People</w:t>
      </w:r>
      <w:r>
        <w:t xml:space="preserve"> with </w:t>
      </w:r>
      <w:r w:rsidR="002F6FBB">
        <w:t>Lower</w:t>
      </w:r>
      <w:r>
        <w:t xml:space="preserve"> Incomes,</w:t>
      </w:r>
      <w:r w:rsidRPr="005C18F8">
        <w:t xml:space="preserve"> </w:t>
      </w:r>
      <w:r>
        <w:t>Clark County</w:t>
      </w:r>
      <w:r w:rsidRPr="005C18F8">
        <w:t>: 20</w:t>
      </w:r>
      <w:r>
        <w:t>20</w:t>
      </w:r>
    </w:p>
    <w:p w14:paraId="1B18B912" w14:textId="6DB1F786" w:rsidR="00B3679A" w:rsidRDefault="00331C66" w:rsidP="00331C66">
      <w:pPr>
        <w:pStyle w:val="BodyText"/>
        <w:spacing w:before="0" w:after="0"/>
        <w:ind w:left="2160"/>
      </w:pPr>
      <w:r w:rsidRPr="005C18F8">
        <w:t>Map 3</w:t>
      </w:r>
      <w:r>
        <w:t xml:space="preserve"> –</w:t>
      </w:r>
      <w:r w:rsidRPr="005C18F8">
        <w:t xml:space="preserve"> </w:t>
      </w:r>
      <w:r>
        <w:t>Limited English Proficiency</w:t>
      </w:r>
      <w:r w:rsidRPr="005C18F8">
        <w:t xml:space="preserve">, </w:t>
      </w:r>
      <w:r>
        <w:t>Clark County</w:t>
      </w:r>
      <w:r w:rsidRPr="005C18F8">
        <w:t>: 20</w:t>
      </w:r>
      <w:r>
        <w:t>20</w:t>
      </w:r>
    </w:p>
    <w:p w14:paraId="55D1D3AA" w14:textId="28754E90" w:rsidR="00331C66" w:rsidRPr="00B3679A" w:rsidRDefault="00B3679A" w:rsidP="00B3679A">
      <w:pPr>
        <w:spacing w:after="200" w:line="276" w:lineRule="auto"/>
        <w:rPr>
          <w:rFonts w:ascii="Cambria" w:eastAsiaTheme="minorHAnsi" w:hAnsi="Cambria" w:cstheme="minorBidi"/>
          <w:szCs w:val="22"/>
          <w:lang w:eastAsia="en-US"/>
        </w:rPr>
      </w:pPr>
      <w:r>
        <w:br w:type="page"/>
      </w:r>
    </w:p>
    <w:p w14:paraId="6D431640" w14:textId="67DB5407" w:rsidR="003B68FE" w:rsidRPr="0067099B" w:rsidRDefault="00EA2A55" w:rsidP="004B3512">
      <w:pPr>
        <w:pStyle w:val="TableTitle"/>
      </w:pPr>
      <w:bookmarkStart w:id="22" w:name="_Toc152399134"/>
      <w:bookmarkStart w:id="23" w:name="_Toc155521059"/>
      <w:r>
        <w:rPr>
          <w:noProof/>
        </w:rPr>
        <w:lastRenderedPageBreak/>
        <w:drawing>
          <wp:anchor distT="0" distB="0" distL="114300" distR="114300" simplePos="0" relativeHeight="251664896" behindDoc="0" locked="0" layoutInCell="1" allowOverlap="1" wp14:anchorId="0CE993CD" wp14:editId="179FBF0C">
            <wp:simplePos x="0" y="0"/>
            <wp:positionH relativeFrom="column">
              <wp:posOffset>-5715</wp:posOffset>
            </wp:positionH>
            <wp:positionV relativeFrom="paragraph">
              <wp:posOffset>164894</wp:posOffset>
            </wp:positionV>
            <wp:extent cx="6067425" cy="785177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7425" cy="7851775"/>
                    </a:xfrm>
                    <a:prstGeom prst="rect">
                      <a:avLst/>
                    </a:prstGeom>
                    <a:noFill/>
                    <a:ln>
                      <a:noFill/>
                    </a:ln>
                  </pic:spPr>
                </pic:pic>
              </a:graphicData>
            </a:graphic>
          </wp:anchor>
        </w:drawing>
      </w:r>
      <w:r w:rsidR="00261973">
        <w:t xml:space="preserve">Map </w:t>
      </w:r>
      <w:r w:rsidR="00820300">
        <w:t>1</w:t>
      </w:r>
      <w:r w:rsidR="009161E0">
        <w:t xml:space="preserve">: </w:t>
      </w:r>
      <w:r w:rsidR="003021FD">
        <w:t>People of Color</w:t>
      </w:r>
      <w:r w:rsidR="009161E0">
        <w:t>, 20</w:t>
      </w:r>
      <w:r w:rsidR="003021FD">
        <w:t>20</w:t>
      </w:r>
      <w:bookmarkEnd w:id="22"/>
      <w:bookmarkEnd w:id="23"/>
    </w:p>
    <w:p w14:paraId="4F4C4C79" w14:textId="550D4D45" w:rsidR="003021FD" w:rsidRDefault="003021FD">
      <w:pPr>
        <w:spacing w:after="200" w:line="276" w:lineRule="auto"/>
        <w:rPr>
          <w:rFonts w:asciiTheme="majorHAnsi" w:eastAsiaTheme="majorEastAsia" w:hAnsiTheme="majorHAnsi" w:cstheme="majorBidi"/>
          <w:b/>
          <w:bCs/>
          <w:i/>
          <w:color w:val="365F91" w:themeColor="accent6"/>
          <w:sz w:val="22"/>
          <w:szCs w:val="26"/>
          <w:lang w:eastAsia="en-US"/>
        </w:rPr>
      </w:pPr>
      <w:r>
        <w:br w:type="page"/>
      </w:r>
    </w:p>
    <w:p w14:paraId="513DBB7C" w14:textId="4A09B99D" w:rsidR="003021FD" w:rsidRDefault="003021FD" w:rsidP="003021FD">
      <w:pPr>
        <w:pStyle w:val="TableTitle"/>
      </w:pPr>
      <w:bookmarkStart w:id="24" w:name="_Toc155521060"/>
      <w:r>
        <w:lastRenderedPageBreak/>
        <w:t xml:space="preserve">Map </w:t>
      </w:r>
      <w:r w:rsidR="0067099B">
        <w:t>2</w:t>
      </w:r>
      <w:r>
        <w:t xml:space="preserve">: </w:t>
      </w:r>
      <w:r w:rsidR="002F6FBB">
        <w:t>People</w:t>
      </w:r>
      <w:r>
        <w:t xml:space="preserve"> with </w:t>
      </w:r>
      <w:r w:rsidR="002F6FBB">
        <w:t>Lower</w:t>
      </w:r>
      <w:r>
        <w:t xml:space="preserve"> Incomes, 2020</w:t>
      </w:r>
      <w:bookmarkEnd w:id="24"/>
    </w:p>
    <w:p w14:paraId="72E57EDE" w14:textId="0A70EB72" w:rsidR="003021FD" w:rsidRPr="003021FD" w:rsidRDefault="003021FD" w:rsidP="003021FD">
      <w:pPr>
        <w:pStyle w:val="Object"/>
      </w:pPr>
      <w:r>
        <w:drawing>
          <wp:inline distT="0" distB="0" distL="0" distR="0" wp14:anchorId="7B7E6340" wp14:editId="634CDD0B">
            <wp:extent cx="6101628" cy="789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3733" cy="7911890"/>
                    </a:xfrm>
                    <a:prstGeom prst="rect">
                      <a:avLst/>
                    </a:prstGeom>
                    <a:noFill/>
                    <a:ln>
                      <a:noFill/>
                    </a:ln>
                  </pic:spPr>
                </pic:pic>
              </a:graphicData>
            </a:graphic>
          </wp:inline>
        </w:drawing>
      </w:r>
    </w:p>
    <w:p w14:paraId="7D9E6244" w14:textId="3907409C" w:rsidR="00820300" w:rsidRDefault="003021FD" w:rsidP="00820300">
      <w:pPr>
        <w:pStyle w:val="TableTitle"/>
        <w:rPr>
          <w:noProof/>
        </w:rPr>
      </w:pPr>
      <w:r>
        <w:br w:type="page"/>
      </w:r>
      <w:bookmarkStart w:id="25" w:name="_Toc152399136"/>
      <w:bookmarkStart w:id="26" w:name="_Toc155521061"/>
      <w:r w:rsidR="00820300">
        <w:lastRenderedPageBreak/>
        <w:t xml:space="preserve">Map </w:t>
      </w:r>
      <w:r w:rsidR="0067099B">
        <w:t>3</w:t>
      </w:r>
      <w:r w:rsidR="00820300">
        <w:t xml:space="preserve">: </w:t>
      </w:r>
      <w:r w:rsidR="0067099B">
        <w:t>Limited English Proficiency</w:t>
      </w:r>
      <w:r w:rsidR="00820300">
        <w:t>, 20</w:t>
      </w:r>
      <w:r w:rsidR="0067099B">
        <w:t>20</w:t>
      </w:r>
      <w:bookmarkEnd w:id="25"/>
      <w:bookmarkEnd w:id="26"/>
    </w:p>
    <w:p w14:paraId="504BB434" w14:textId="24A24113" w:rsidR="00820300" w:rsidRDefault="00820300">
      <w:pPr>
        <w:spacing w:after="200" w:line="276" w:lineRule="auto"/>
        <w:rPr>
          <w:rFonts w:asciiTheme="majorHAnsi" w:eastAsiaTheme="majorEastAsia" w:hAnsiTheme="majorHAnsi" w:cstheme="majorBidi"/>
          <w:b/>
          <w:bCs/>
          <w:i/>
          <w:color w:val="365F91" w:themeColor="accent6"/>
          <w:sz w:val="22"/>
          <w:szCs w:val="26"/>
          <w:lang w:eastAsia="en-US"/>
        </w:rPr>
      </w:pPr>
      <w:r>
        <w:rPr>
          <w:noProof/>
        </w:rPr>
        <w:drawing>
          <wp:anchor distT="0" distB="0" distL="114300" distR="114300" simplePos="0" relativeHeight="251658752" behindDoc="0" locked="0" layoutInCell="1" allowOverlap="1" wp14:anchorId="11890092" wp14:editId="56A1D932">
            <wp:simplePos x="0" y="0"/>
            <wp:positionH relativeFrom="column">
              <wp:posOffset>-57150</wp:posOffset>
            </wp:positionH>
            <wp:positionV relativeFrom="paragraph">
              <wp:posOffset>76834</wp:posOffset>
            </wp:positionV>
            <wp:extent cx="6071641" cy="785812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3559" cy="786060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4F660E2" w14:textId="77777777" w:rsidR="00B3679A" w:rsidRPr="00042DF5" w:rsidRDefault="00B3679A" w:rsidP="00B3679A">
      <w:pPr>
        <w:pStyle w:val="Heading2"/>
        <w:spacing w:before="240"/>
        <w:ind w:left="2160"/>
      </w:pPr>
      <w:bookmarkStart w:id="27" w:name="_Toc153899505"/>
      <w:bookmarkStart w:id="28" w:name="_Toc152399137"/>
      <w:r>
        <w:lastRenderedPageBreak/>
        <w:t>Equity Focus Areas</w:t>
      </w:r>
      <w:bookmarkEnd w:id="27"/>
    </w:p>
    <w:p w14:paraId="5AEFB469" w14:textId="77777777" w:rsidR="00B3679A" w:rsidRDefault="00B3679A" w:rsidP="00B3679A">
      <w:pPr>
        <w:pStyle w:val="BodyText"/>
        <w:ind w:left="2160"/>
      </w:pPr>
      <w:r>
        <w:t>This information was then used to map overlapping areas to i</w:t>
      </w:r>
      <w:r w:rsidRPr="004B589D">
        <w:t xml:space="preserve">dentify the locations of communities within the region with significant </w:t>
      </w:r>
      <w:r>
        <w:t>people of color, people with lower incomes, and people with limited English proficiency</w:t>
      </w:r>
      <w:r w:rsidRPr="004B589D">
        <w:t xml:space="preserve"> to</w:t>
      </w:r>
      <w:r>
        <w:t xml:space="preserve"> help</w:t>
      </w:r>
      <w:r w:rsidRPr="004B589D">
        <w:t xml:space="preserve"> facilitate and enhance </w:t>
      </w:r>
      <w:r>
        <w:t xml:space="preserve">RTC’s </w:t>
      </w:r>
      <w:r w:rsidRPr="004B589D">
        <w:t>environmental justice analyses and activities</w:t>
      </w:r>
      <w:r>
        <w:t xml:space="preserve">. </w:t>
      </w:r>
    </w:p>
    <w:p w14:paraId="38E91914" w14:textId="77777777" w:rsidR="00B3679A" w:rsidRDefault="00B3679A" w:rsidP="00B3679A">
      <w:pPr>
        <w:pStyle w:val="BodyText"/>
        <w:ind w:left="2160"/>
      </w:pPr>
      <w:r>
        <w:t>Equity Focus Areas</w:t>
      </w:r>
      <w:r w:rsidRPr="002545B2">
        <w:t xml:space="preserve"> are census block groups or tracts with higher than the Clark County average concentrations and double the density for the following populations: of people of color (block group), people with low incomes (block group) and people with limited English proficiency (tract). </w:t>
      </w:r>
      <w:r>
        <w:t xml:space="preserve"> </w:t>
      </w:r>
      <w:r w:rsidRPr="002545B2">
        <w:t xml:space="preserve">Most of these areas also include higher than regional average concentrations of other marginalized communities, including youth, older adults and people living with disabilities. </w:t>
      </w:r>
      <w:r>
        <w:t xml:space="preserve"> </w:t>
      </w:r>
      <w:r w:rsidRPr="002545B2">
        <w:t>The threshold rates for each population are identified in the table below.</w:t>
      </w:r>
    </w:p>
    <w:p w14:paraId="6173F48C" w14:textId="511661DA" w:rsidR="00B3679A" w:rsidRDefault="00B3679A" w:rsidP="00B3679A">
      <w:pPr>
        <w:pStyle w:val="TableTitle"/>
        <w:spacing w:after="120"/>
        <w:ind w:left="2160"/>
        <w:rPr>
          <w:rFonts w:asciiTheme="minorHAnsi" w:hAnsiTheme="minorHAnsi"/>
        </w:rPr>
      </w:pPr>
      <w:bookmarkStart w:id="29" w:name="_Toc155521062"/>
      <w:r>
        <w:t xml:space="preserve">Table 9 </w:t>
      </w:r>
      <w:r w:rsidR="00DA4A6A">
        <w:t>-</w:t>
      </w:r>
      <w:bookmarkStart w:id="30" w:name="_GoBack"/>
      <w:bookmarkEnd w:id="30"/>
      <w:r w:rsidRPr="00BD64A9">
        <w:t xml:space="preserve"> </w:t>
      </w:r>
      <w:r>
        <w:t>Equity Focus Area Thresholds</w:t>
      </w:r>
      <w:bookmarkEnd w:id="29"/>
    </w:p>
    <w:tbl>
      <w:tblPr>
        <w:tblStyle w:val="MTPHistory"/>
        <w:tblW w:w="4003" w:type="pct"/>
        <w:tblInd w:w="2160" w:type="dxa"/>
        <w:tblLook w:val="04A0" w:firstRow="1" w:lastRow="0" w:firstColumn="1" w:lastColumn="0" w:noHBand="0" w:noVBand="1"/>
      </w:tblPr>
      <w:tblGrid>
        <w:gridCol w:w="1297"/>
        <w:gridCol w:w="2377"/>
        <w:gridCol w:w="2592"/>
        <w:gridCol w:w="1228"/>
      </w:tblGrid>
      <w:tr w:rsidR="00B3679A" w:rsidRPr="00331C66" w14:paraId="3C3FB208" w14:textId="77777777" w:rsidTr="00C90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Borders>
              <w:bottom w:val="single" w:sz="2" w:space="0" w:color="8DB3E2" w:themeColor="text2" w:themeTint="66"/>
            </w:tcBorders>
            <w:vAlign w:val="center"/>
          </w:tcPr>
          <w:p w14:paraId="3879885C" w14:textId="77777777" w:rsidR="00B3679A" w:rsidRPr="00CA0E12" w:rsidRDefault="00B3679A" w:rsidP="00C308B5">
            <w:pPr>
              <w:jc w:val="center"/>
              <w:rPr>
                <w:rFonts w:asciiTheme="minorHAnsi" w:hAnsiTheme="minorHAnsi" w:cstheme="majorHAnsi"/>
                <w:color w:val="auto"/>
                <w:szCs w:val="20"/>
              </w:rPr>
            </w:pPr>
            <w:r w:rsidRPr="00CA0E12">
              <w:rPr>
                <w:rFonts w:asciiTheme="minorHAnsi" w:hAnsiTheme="minorHAnsi" w:cstheme="majorHAnsi"/>
                <w:color w:val="auto"/>
                <w:szCs w:val="20"/>
              </w:rPr>
              <w:t>Community</w:t>
            </w:r>
          </w:p>
        </w:tc>
        <w:tc>
          <w:tcPr>
            <w:tcW w:w="1597" w:type="pct"/>
            <w:tcBorders>
              <w:bottom w:val="single" w:sz="2" w:space="0" w:color="8DB3E2" w:themeColor="text2" w:themeTint="66"/>
            </w:tcBorders>
            <w:vAlign w:val="center"/>
          </w:tcPr>
          <w:p w14:paraId="297101AC" w14:textId="77777777" w:rsidR="00B3679A" w:rsidRPr="00CA0E12" w:rsidRDefault="00B3679A" w:rsidP="00C308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Cs w:val="20"/>
              </w:rPr>
            </w:pPr>
            <w:r w:rsidRPr="00CA0E12">
              <w:rPr>
                <w:rFonts w:asciiTheme="minorHAnsi" w:hAnsiTheme="minorHAnsi" w:cstheme="majorHAnsi"/>
                <w:color w:val="auto"/>
                <w:szCs w:val="20"/>
              </w:rPr>
              <w:t>Definition</w:t>
            </w:r>
          </w:p>
        </w:tc>
        <w:tc>
          <w:tcPr>
            <w:tcW w:w="1741" w:type="pct"/>
            <w:tcBorders>
              <w:bottom w:val="single" w:sz="2" w:space="0" w:color="8DB3E2" w:themeColor="text2" w:themeTint="66"/>
            </w:tcBorders>
          </w:tcPr>
          <w:p w14:paraId="6F59EB90" w14:textId="77777777" w:rsidR="00B3679A" w:rsidRPr="00CA0E12" w:rsidRDefault="00B3679A" w:rsidP="00C308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Cs w:val="20"/>
              </w:rPr>
            </w:pPr>
            <w:r w:rsidRPr="00CA0E12">
              <w:rPr>
                <w:rFonts w:asciiTheme="minorHAnsi" w:hAnsiTheme="minorHAnsi" w:cstheme="majorHAnsi"/>
                <w:color w:val="auto"/>
                <w:szCs w:val="20"/>
              </w:rPr>
              <w:t xml:space="preserve">Geographic </w:t>
            </w:r>
            <w:r w:rsidRPr="00CA0E12">
              <w:rPr>
                <w:rFonts w:asciiTheme="minorHAnsi" w:hAnsiTheme="minorHAnsi" w:cstheme="majorHAnsi"/>
                <w:color w:val="auto"/>
                <w:szCs w:val="20"/>
              </w:rPr>
              <w:br/>
              <w:t>Threshold</w:t>
            </w:r>
          </w:p>
        </w:tc>
        <w:tc>
          <w:tcPr>
            <w:tcW w:w="797" w:type="pct"/>
            <w:tcBorders>
              <w:bottom w:val="single" w:sz="2" w:space="0" w:color="8DB3E2" w:themeColor="text2" w:themeTint="66"/>
            </w:tcBorders>
          </w:tcPr>
          <w:p w14:paraId="67AEE979" w14:textId="77777777" w:rsidR="00B3679A" w:rsidRPr="00CA0E12" w:rsidRDefault="00B3679A" w:rsidP="00C308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Cs w:val="20"/>
              </w:rPr>
            </w:pPr>
            <w:r w:rsidRPr="00CA0E12">
              <w:rPr>
                <w:rFonts w:asciiTheme="minorHAnsi" w:hAnsiTheme="minorHAnsi" w:cstheme="majorHAnsi"/>
                <w:color w:val="auto"/>
                <w:szCs w:val="20"/>
              </w:rPr>
              <w:t>Data Source</w:t>
            </w:r>
          </w:p>
        </w:tc>
      </w:tr>
      <w:tr w:rsidR="00B3679A" w:rsidRPr="00331C66" w14:paraId="6F28283C" w14:textId="77777777" w:rsidTr="00C90BE9">
        <w:trPr>
          <w:trHeight w:val="1943"/>
        </w:trPr>
        <w:tc>
          <w:tcPr>
            <w:cnfStyle w:val="001000000000" w:firstRow="0" w:lastRow="0" w:firstColumn="1" w:lastColumn="0" w:oddVBand="0" w:evenVBand="0" w:oddHBand="0" w:evenHBand="0" w:firstRowFirstColumn="0" w:firstRowLastColumn="0" w:lastRowFirstColumn="0" w:lastRowLastColumn="0"/>
            <w:tcW w:w="86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tcPr>
          <w:p w14:paraId="729DA609" w14:textId="77777777" w:rsidR="00B3679A" w:rsidRPr="00331C66" w:rsidRDefault="00B3679A" w:rsidP="00C308B5">
            <w:pPr>
              <w:rPr>
                <w:rFonts w:asciiTheme="minorHAnsi" w:hAnsiTheme="minorHAnsi" w:cstheme="majorHAnsi"/>
                <w:szCs w:val="20"/>
              </w:rPr>
            </w:pPr>
            <w:r w:rsidRPr="00331C66">
              <w:rPr>
                <w:rFonts w:asciiTheme="minorHAnsi" w:hAnsiTheme="minorHAnsi" w:cstheme="majorHAnsi"/>
                <w:szCs w:val="20"/>
              </w:rPr>
              <w:t xml:space="preserve">People of </w:t>
            </w:r>
            <w:proofErr w:type="spellStart"/>
            <w:r w:rsidRPr="00331C66">
              <w:rPr>
                <w:rFonts w:asciiTheme="minorHAnsi" w:hAnsiTheme="minorHAnsi" w:cstheme="majorHAnsi"/>
                <w:szCs w:val="20"/>
              </w:rPr>
              <w:t>Color</w:t>
            </w:r>
            <w:proofErr w:type="spellEnd"/>
          </w:p>
        </w:tc>
        <w:tc>
          <w:tcPr>
            <w:tcW w:w="159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tcPr>
          <w:p w14:paraId="24F78BE6"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 xml:space="preserve">Persons who identify as Hispanic or Latino, Black or African American, American Indian and Alaska Native, Asian, Native Hawaiian and </w:t>
            </w:r>
            <w:proofErr w:type="gramStart"/>
            <w:r w:rsidRPr="00331C66">
              <w:rPr>
                <w:rFonts w:asciiTheme="minorHAnsi" w:hAnsiTheme="minorHAnsi" w:cstheme="majorHAnsi"/>
                <w:szCs w:val="20"/>
              </w:rPr>
              <w:t>Other</w:t>
            </w:r>
            <w:proofErr w:type="gramEnd"/>
            <w:r w:rsidRPr="00331C66">
              <w:rPr>
                <w:rFonts w:asciiTheme="minorHAnsi" w:hAnsiTheme="minorHAnsi" w:cstheme="majorHAnsi"/>
                <w:szCs w:val="20"/>
              </w:rPr>
              <w:t xml:space="preserve"> Pacific Islander, or Some Other Race.</w:t>
            </w:r>
          </w:p>
        </w:tc>
        <w:tc>
          <w:tcPr>
            <w:tcW w:w="17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tcPr>
          <w:p w14:paraId="47BECE4C"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The census block groups</w:t>
            </w:r>
            <w:r>
              <w:rPr>
                <w:rFonts w:asciiTheme="minorHAnsi" w:hAnsiTheme="minorHAnsi" w:cstheme="majorHAnsi"/>
                <w:szCs w:val="20"/>
              </w:rPr>
              <w:t xml:space="preserve"> that</w:t>
            </w:r>
            <w:r w:rsidRPr="00331C66">
              <w:rPr>
                <w:rFonts w:asciiTheme="minorHAnsi" w:hAnsiTheme="minorHAnsi" w:cstheme="majorHAnsi"/>
                <w:szCs w:val="20"/>
              </w:rPr>
              <w:t xml:space="preserve"> are above the Clark County rate (27.1%) for people of </w:t>
            </w:r>
            <w:proofErr w:type="spellStart"/>
            <w:r w:rsidRPr="00331C66">
              <w:rPr>
                <w:rFonts w:asciiTheme="minorHAnsi" w:hAnsiTheme="minorHAnsi" w:cstheme="majorHAnsi"/>
                <w:szCs w:val="20"/>
              </w:rPr>
              <w:t>color</w:t>
            </w:r>
            <w:proofErr w:type="spellEnd"/>
            <w:r w:rsidRPr="00331C66">
              <w:rPr>
                <w:rFonts w:asciiTheme="minorHAnsi" w:hAnsiTheme="minorHAnsi" w:cstheme="majorHAnsi"/>
                <w:szCs w:val="20"/>
              </w:rPr>
              <w:t xml:space="preserve"> AND the census tract has twice (2x) the population density of the county (1.25 persons per acre).</w:t>
            </w:r>
          </w:p>
        </w:tc>
        <w:tc>
          <w:tcPr>
            <w:tcW w:w="79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tcPr>
          <w:p w14:paraId="7DFD07FB"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2020 U</w:t>
            </w:r>
            <w:r>
              <w:rPr>
                <w:rFonts w:asciiTheme="minorHAnsi" w:hAnsiTheme="minorHAnsi" w:cstheme="majorHAnsi"/>
                <w:szCs w:val="20"/>
              </w:rPr>
              <w:t>.</w:t>
            </w:r>
            <w:r w:rsidRPr="00331C66">
              <w:rPr>
                <w:rFonts w:asciiTheme="minorHAnsi" w:hAnsiTheme="minorHAnsi" w:cstheme="majorHAnsi"/>
                <w:szCs w:val="20"/>
              </w:rPr>
              <w:t>S</w:t>
            </w:r>
            <w:r>
              <w:rPr>
                <w:rFonts w:asciiTheme="minorHAnsi" w:hAnsiTheme="minorHAnsi" w:cstheme="majorHAnsi"/>
                <w:szCs w:val="20"/>
              </w:rPr>
              <w:t>.</w:t>
            </w:r>
            <w:r w:rsidRPr="00331C66">
              <w:rPr>
                <w:rFonts w:asciiTheme="minorHAnsi" w:hAnsiTheme="minorHAnsi" w:cstheme="majorHAnsi"/>
                <w:szCs w:val="20"/>
              </w:rPr>
              <w:t xml:space="preserve"> Census</w:t>
            </w:r>
          </w:p>
        </w:tc>
      </w:tr>
      <w:tr w:rsidR="00B3679A" w:rsidRPr="00331C66" w14:paraId="516EBDF9" w14:textId="77777777" w:rsidTr="00C90BE9">
        <w:tc>
          <w:tcPr>
            <w:cnfStyle w:val="001000000000" w:firstRow="0" w:lastRow="0" w:firstColumn="1" w:lastColumn="0" w:oddVBand="0" w:evenVBand="0" w:oddHBand="0" w:evenHBand="0" w:firstRowFirstColumn="0" w:firstRowLastColumn="0" w:lastRowFirstColumn="0" w:lastRowLastColumn="0"/>
            <w:tcW w:w="86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D1DEEE" w:themeFill="accent6" w:themeFillTint="33"/>
          </w:tcPr>
          <w:p w14:paraId="729C6FF8" w14:textId="77777777" w:rsidR="00B3679A" w:rsidRPr="00331C66" w:rsidRDefault="00B3679A" w:rsidP="00C308B5">
            <w:pPr>
              <w:rPr>
                <w:rFonts w:asciiTheme="minorHAnsi" w:hAnsiTheme="minorHAnsi" w:cstheme="majorHAnsi"/>
                <w:szCs w:val="20"/>
              </w:rPr>
            </w:pPr>
            <w:r w:rsidRPr="00331C66">
              <w:rPr>
                <w:rFonts w:asciiTheme="minorHAnsi" w:hAnsiTheme="minorHAnsi" w:cstheme="majorHAnsi"/>
                <w:szCs w:val="20"/>
              </w:rPr>
              <w:t xml:space="preserve">People with </w:t>
            </w:r>
            <w:r>
              <w:rPr>
                <w:rFonts w:asciiTheme="minorHAnsi" w:hAnsiTheme="minorHAnsi" w:cstheme="majorHAnsi"/>
                <w:szCs w:val="20"/>
              </w:rPr>
              <w:t>Lower</w:t>
            </w:r>
            <w:r w:rsidRPr="00331C66">
              <w:rPr>
                <w:rFonts w:asciiTheme="minorHAnsi" w:hAnsiTheme="minorHAnsi" w:cstheme="majorHAnsi"/>
                <w:szCs w:val="20"/>
              </w:rPr>
              <w:t xml:space="preserve"> Incomes</w:t>
            </w:r>
          </w:p>
        </w:tc>
        <w:tc>
          <w:tcPr>
            <w:tcW w:w="159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D1DEEE" w:themeFill="accent6" w:themeFillTint="33"/>
          </w:tcPr>
          <w:p w14:paraId="768065C4"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Persons with incomes less than 200% of the Federal Poverty Level.</w:t>
            </w:r>
          </w:p>
          <w:p w14:paraId="36CD06F7"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p>
        </w:tc>
        <w:tc>
          <w:tcPr>
            <w:tcW w:w="17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D1DEEE" w:themeFill="accent6" w:themeFillTint="33"/>
          </w:tcPr>
          <w:p w14:paraId="729107D2"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 xml:space="preserve">The census block groups </w:t>
            </w:r>
            <w:r>
              <w:rPr>
                <w:rFonts w:asciiTheme="minorHAnsi" w:hAnsiTheme="minorHAnsi" w:cstheme="majorHAnsi"/>
                <w:szCs w:val="20"/>
              </w:rPr>
              <w:t>that</w:t>
            </w:r>
            <w:r w:rsidRPr="00331C66">
              <w:rPr>
                <w:rFonts w:asciiTheme="minorHAnsi" w:hAnsiTheme="minorHAnsi" w:cstheme="majorHAnsi"/>
                <w:szCs w:val="20"/>
              </w:rPr>
              <w:t xml:space="preserve"> are above the Clark County rate (22.9%) for people with </w:t>
            </w:r>
            <w:r>
              <w:rPr>
                <w:rFonts w:asciiTheme="minorHAnsi" w:hAnsiTheme="minorHAnsi" w:cstheme="majorHAnsi"/>
                <w:szCs w:val="20"/>
              </w:rPr>
              <w:t>lower</w:t>
            </w:r>
            <w:r w:rsidRPr="00331C66">
              <w:rPr>
                <w:rFonts w:asciiTheme="minorHAnsi" w:hAnsiTheme="minorHAnsi" w:cstheme="majorHAnsi"/>
                <w:szCs w:val="20"/>
              </w:rPr>
              <w:t xml:space="preserve"> income</w:t>
            </w:r>
            <w:r>
              <w:rPr>
                <w:rFonts w:asciiTheme="minorHAnsi" w:hAnsiTheme="minorHAnsi" w:cstheme="majorHAnsi"/>
                <w:szCs w:val="20"/>
              </w:rPr>
              <w:t>s</w:t>
            </w:r>
            <w:r w:rsidRPr="00331C66">
              <w:rPr>
                <w:rFonts w:asciiTheme="minorHAnsi" w:hAnsiTheme="minorHAnsi" w:cstheme="majorHAnsi"/>
                <w:szCs w:val="20"/>
              </w:rPr>
              <w:t xml:space="preserve"> AND the census tract has twice (2x) the population density of the county (1.19 persons per acre).</w:t>
            </w:r>
          </w:p>
        </w:tc>
        <w:tc>
          <w:tcPr>
            <w:tcW w:w="79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D1DEEE" w:themeFill="accent6" w:themeFillTint="33"/>
          </w:tcPr>
          <w:p w14:paraId="40E5F82D"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American Community Survey, 2016-2020</w:t>
            </w:r>
          </w:p>
        </w:tc>
      </w:tr>
      <w:tr w:rsidR="00B3679A" w:rsidRPr="00331C66" w14:paraId="0458683B" w14:textId="77777777" w:rsidTr="00C90BE9">
        <w:trPr>
          <w:trHeight w:val="890"/>
        </w:trPr>
        <w:tc>
          <w:tcPr>
            <w:cnfStyle w:val="001000000000" w:firstRow="0" w:lastRow="0" w:firstColumn="1" w:lastColumn="0" w:oddVBand="0" w:evenVBand="0" w:oddHBand="0" w:evenHBand="0" w:firstRowFirstColumn="0" w:firstRowLastColumn="0" w:lastRowFirstColumn="0" w:lastRowLastColumn="0"/>
            <w:tcW w:w="86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tcPr>
          <w:p w14:paraId="207ADB51" w14:textId="77777777" w:rsidR="00B3679A" w:rsidRPr="00331C66" w:rsidRDefault="00B3679A" w:rsidP="00C308B5">
            <w:pPr>
              <w:rPr>
                <w:rFonts w:asciiTheme="minorHAnsi" w:hAnsiTheme="minorHAnsi" w:cstheme="majorHAnsi"/>
                <w:szCs w:val="20"/>
              </w:rPr>
            </w:pPr>
            <w:r w:rsidRPr="00331C66">
              <w:rPr>
                <w:rFonts w:asciiTheme="minorHAnsi" w:hAnsiTheme="minorHAnsi" w:cstheme="majorHAnsi"/>
                <w:szCs w:val="20"/>
              </w:rPr>
              <w:t>People with limited English proficiency</w:t>
            </w:r>
          </w:p>
        </w:tc>
        <w:tc>
          <w:tcPr>
            <w:tcW w:w="159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tcPr>
          <w:p w14:paraId="243C6E72"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Persons 5 years and older who identify as unable “to speak English very well.”</w:t>
            </w:r>
          </w:p>
        </w:tc>
        <w:tc>
          <w:tcPr>
            <w:tcW w:w="17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tcPr>
          <w:p w14:paraId="3D65D1D9"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 xml:space="preserve">The census tracts </w:t>
            </w:r>
            <w:r>
              <w:rPr>
                <w:rFonts w:asciiTheme="minorHAnsi" w:hAnsiTheme="minorHAnsi" w:cstheme="majorHAnsi"/>
                <w:szCs w:val="20"/>
              </w:rPr>
              <w:t>that</w:t>
            </w:r>
            <w:r w:rsidRPr="00331C66">
              <w:rPr>
                <w:rFonts w:asciiTheme="minorHAnsi" w:hAnsiTheme="minorHAnsi" w:cstheme="majorHAnsi"/>
                <w:szCs w:val="20"/>
              </w:rPr>
              <w:t xml:space="preserve"> are above the Clark County rate (5.89%) for people with limited English proficiency (all languages combined) AND the census tract has twice (2x) the population density of the county average (1.12 person per acre).</w:t>
            </w:r>
          </w:p>
        </w:tc>
        <w:tc>
          <w:tcPr>
            <w:tcW w:w="79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tcPr>
          <w:p w14:paraId="063041C9" w14:textId="77777777" w:rsidR="00B3679A" w:rsidRPr="00331C66" w:rsidRDefault="00B3679A" w:rsidP="00C308B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szCs w:val="20"/>
              </w:rPr>
            </w:pPr>
            <w:r w:rsidRPr="00331C66">
              <w:rPr>
                <w:rFonts w:asciiTheme="minorHAnsi" w:hAnsiTheme="minorHAnsi" w:cstheme="majorHAnsi"/>
                <w:szCs w:val="20"/>
              </w:rPr>
              <w:t>American Community Survey, 2016-2020</w:t>
            </w:r>
          </w:p>
        </w:tc>
      </w:tr>
    </w:tbl>
    <w:p w14:paraId="4EA3595A" w14:textId="77777777" w:rsidR="00B3679A" w:rsidRDefault="00B3679A" w:rsidP="00B3679A">
      <w:pPr>
        <w:pStyle w:val="TableTitle"/>
      </w:pPr>
    </w:p>
    <w:p w14:paraId="6BA7BB31" w14:textId="77777777" w:rsidR="00B3679A" w:rsidRDefault="00B3679A" w:rsidP="00B3679A">
      <w:pPr>
        <w:pStyle w:val="Object"/>
        <w:spacing w:after="120"/>
        <w:ind w:left="2160"/>
      </w:pPr>
      <w:r w:rsidRPr="00E423EF">
        <w:rPr>
          <w:rFonts w:asciiTheme="minorHAnsi" w:eastAsia="Calibri" w:hAnsiTheme="minorHAnsi" w:cs="Calibri"/>
          <w:szCs w:val="20"/>
          <w:lang w:val="en-GB"/>
        </w:rPr>
        <w:t>Map 4</w:t>
      </w:r>
      <w:r w:rsidRPr="00331C66">
        <w:rPr>
          <w:rFonts w:asciiTheme="minorHAnsi" w:eastAsia="Calibri" w:hAnsiTheme="minorHAnsi" w:cs="Calibri"/>
          <w:szCs w:val="20"/>
          <w:lang w:val="en-GB"/>
        </w:rPr>
        <w:t xml:space="preserve"> illustrates the spatial distribution of people of color, </w:t>
      </w:r>
      <w:r>
        <w:rPr>
          <w:rFonts w:asciiTheme="minorHAnsi" w:eastAsia="Calibri" w:hAnsiTheme="minorHAnsi" w:cs="Calibri"/>
          <w:szCs w:val="20"/>
          <w:lang w:val="en-GB"/>
        </w:rPr>
        <w:t>people with lower incomes</w:t>
      </w:r>
      <w:r w:rsidRPr="00331C66">
        <w:rPr>
          <w:rFonts w:asciiTheme="minorHAnsi" w:eastAsia="Calibri" w:hAnsiTheme="minorHAnsi" w:cs="Calibri"/>
          <w:szCs w:val="20"/>
          <w:lang w:val="en-GB"/>
        </w:rPr>
        <w:t xml:space="preserve">, and people with limited English proficiency in the Clark County region. </w:t>
      </w:r>
      <w:r>
        <w:rPr>
          <w:rFonts w:asciiTheme="minorHAnsi" w:eastAsia="Calibri" w:hAnsiTheme="minorHAnsi" w:cs="Calibri"/>
          <w:szCs w:val="20"/>
          <w:lang w:val="en-GB"/>
        </w:rPr>
        <w:t xml:space="preserve"> </w:t>
      </w:r>
      <w:r w:rsidRPr="00331C66">
        <w:rPr>
          <w:rFonts w:asciiTheme="minorHAnsi" w:eastAsia="Calibri" w:hAnsiTheme="minorHAnsi" w:cs="Calibri"/>
          <w:szCs w:val="20"/>
          <w:lang w:val="en-GB"/>
        </w:rPr>
        <w:t>The identified Equity Focus Areas contain about 58% of the region’s total population</w:t>
      </w:r>
      <w:r>
        <w:rPr>
          <w:rFonts w:asciiTheme="minorHAnsi" w:eastAsia="Calibri" w:hAnsiTheme="minorHAnsi" w:cs="Calibri"/>
          <w:szCs w:val="20"/>
          <w:lang w:val="en-GB"/>
        </w:rPr>
        <w:t>,</w:t>
      </w:r>
      <w:r w:rsidRPr="00331C66">
        <w:rPr>
          <w:rFonts w:asciiTheme="minorHAnsi" w:eastAsia="Calibri" w:hAnsiTheme="minorHAnsi" w:cs="Calibri"/>
          <w:szCs w:val="20"/>
          <w:lang w:val="en-GB"/>
        </w:rPr>
        <w:t xml:space="preserve"> 70% of the region’s people of color population</w:t>
      </w:r>
      <w:r>
        <w:rPr>
          <w:rFonts w:asciiTheme="minorHAnsi" w:eastAsia="Calibri" w:hAnsiTheme="minorHAnsi" w:cs="Calibri"/>
          <w:szCs w:val="20"/>
          <w:lang w:val="en-GB"/>
        </w:rPr>
        <w:t>,</w:t>
      </w:r>
      <w:r w:rsidRPr="00331C66">
        <w:rPr>
          <w:rFonts w:asciiTheme="minorHAnsi" w:eastAsia="Calibri" w:hAnsiTheme="minorHAnsi" w:cs="Calibri"/>
          <w:szCs w:val="20"/>
          <w:lang w:val="en-GB"/>
        </w:rPr>
        <w:t xml:space="preserve"> 72% of the region’s people with </w:t>
      </w:r>
      <w:r>
        <w:rPr>
          <w:rFonts w:asciiTheme="minorHAnsi" w:eastAsia="Calibri" w:hAnsiTheme="minorHAnsi" w:cs="Calibri"/>
          <w:szCs w:val="20"/>
          <w:lang w:val="en-GB"/>
        </w:rPr>
        <w:t>low</w:t>
      </w:r>
      <w:r w:rsidRPr="00331C66">
        <w:rPr>
          <w:rFonts w:asciiTheme="minorHAnsi" w:eastAsia="Calibri" w:hAnsiTheme="minorHAnsi" w:cs="Calibri"/>
          <w:szCs w:val="20"/>
          <w:lang w:val="en-GB"/>
        </w:rPr>
        <w:t>er incomes population</w:t>
      </w:r>
      <w:r>
        <w:rPr>
          <w:rFonts w:asciiTheme="minorHAnsi" w:eastAsia="Calibri" w:hAnsiTheme="minorHAnsi" w:cs="Calibri"/>
          <w:szCs w:val="20"/>
          <w:lang w:val="en-GB"/>
        </w:rPr>
        <w:t>,</w:t>
      </w:r>
      <w:r w:rsidRPr="00331C66">
        <w:rPr>
          <w:rFonts w:asciiTheme="minorHAnsi" w:eastAsia="Calibri" w:hAnsiTheme="minorHAnsi" w:cs="Calibri"/>
          <w:szCs w:val="20"/>
          <w:lang w:val="en-GB"/>
        </w:rPr>
        <w:t xml:space="preserve"> and 78% of the region’s LEP population</w:t>
      </w:r>
      <w:r w:rsidRPr="1B104AB9">
        <w:rPr>
          <w:rFonts w:ascii="Calibri" w:eastAsia="Calibri" w:hAnsi="Calibri" w:cs="Calibri"/>
          <w:sz w:val="24"/>
          <w:lang w:val="en-GB"/>
        </w:rPr>
        <w:t>.</w:t>
      </w:r>
    </w:p>
    <w:p w14:paraId="42DAF504" w14:textId="0BA11CC9" w:rsidR="00B3679A" w:rsidRDefault="00B3679A" w:rsidP="00820300">
      <w:pPr>
        <w:pStyle w:val="TableTitle"/>
      </w:pPr>
    </w:p>
    <w:p w14:paraId="5E2039C3" w14:textId="2585A1C3" w:rsidR="00820300" w:rsidRDefault="00820300" w:rsidP="00820300">
      <w:pPr>
        <w:pStyle w:val="TableTitle"/>
      </w:pPr>
      <w:bookmarkStart w:id="31" w:name="_Toc155521063"/>
      <w:r>
        <w:t>M</w:t>
      </w:r>
      <w:r w:rsidRPr="00DF7248">
        <w:t xml:space="preserve">ap </w:t>
      </w:r>
      <w:r w:rsidR="0067099B">
        <w:t>4</w:t>
      </w:r>
      <w:r>
        <w:t>: Equity Focus Areas, 2020</w:t>
      </w:r>
      <w:bookmarkEnd w:id="28"/>
      <w:bookmarkEnd w:id="31"/>
    </w:p>
    <w:p w14:paraId="425EAEEB" w14:textId="2B984BB5" w:rsidR="00C82B53" w:rsidRDefault="00B235DE" w:rsidP="00C82B53">
      <w:pPr>
        <w:pStyle w:val="Object"/>
      </w:pPr>
      <w:r>
        <w:drawing>
          <wp:anchor distT="0" distB="0" distL="114300" distR="114300" simplePos="0" relativeHeight="251666944" behindDoc="0" locked="0" layoutInCell="1" allowOverlap="1" wp14:anchorId="353950AE" wp14:editId="7D928179">
            <wp:simplePos x="0" y="0"/>
            <wp:positionH relativeFrom="column">
              <wp:posOffset>3</wp:posOffset>
            </wp:positionH>
            <wp:positionV relativeFrom="paragraph">
              <wp:posOffset>128132</wp:posOffset>
            </wp:positionV>
            <wp:extent cx="5943600" cy="7687949"/>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anchor>
        </w:drawing>
      </w:r>
    </w:p>
    <w:p w14:paraId="73A6EB3C" w14:textId="2EA2836A" w:rsidR="00C82B53" w:rsidRDefault="00C82B53">
      <w:pPr>
        <w:spacing w:after="200" w:line="276" w:lineRule="auto"/>
        <w:rPr>
          <w:rFonts w:ascii="Cambria" w:eastAsiaTheme="minorHAnsi" w:hAnsi="Cambria" w:cstheme="minorBidi"/>
          <w:noProof/>
          <w:szCs w:val="22"/>
          <w:lang w:eastAsia="en-US"/>
        </w:rPr>
      </w:pPr>
      <w:r>
        <w:br w:type="page"/>
      </w:r>
    </w:p>
    <w:p w14:paraId="08ABEF7D" w14:textId="77777777" w:rsidR="00C82B53" w:rsidRPr="00142049" w:rsidRDefault="00C82B53" w:rsidP="00F13B7F">
      <w:pPr>
        <w:pStyle w:val="Heading3"/>
        <w:spacing w:before="240"/>
        <w:ind w:left="2160"/>
      </w:pPr>
      <w:bookmarkStart w:id="32" w:name="_Toc153899506"/>
      <w:r w:rsidRPr="00142049">
        <w:lastRenderedPageBreak/>
        <w:t>D</w:t>
      </w:r>
      <w:r>
        <w:t>ata</w:t>
      </w:r>
      <w:r w:rsidRPr="00142049">
        <w:t xml:space="preserve"> N</w:t>
      </w:r>
      <w:r>
        <w:t>otes</w:t>
      </w:r>
      <w:bookmarkEnd w:id="32"/>
    </w:p>
    <w:p w14:paraId="470F3F57" w14:textId="77777777" w:rsidR="00C82B53" w:rsidRPr="005C18F8" w:rsidRDefault="00C82B53" w:rsidP="00F13B7F">
      <w:pPr>
        <w:pStyle w:val="BodyText"/>
        <w:ind w:left="2160"/>
      </w:pPr>
      <w:r w:rsidRPr="005C18F8">
        <w:t>Race – The federal race classification categories “Asian alone” and “Native Hawaiian and Other</w:t>
      </w:r>
      <w:r>
        <w:t xml:space="preserve"> </w:t>
      </w:r>
      <w:r w:rsidRPr="005C18F8">
        <w:t>Pacific Islander alone” were combined in the regional profile data tables, where possible, as</w:t>
      </w:r>
      <w:r>
        <w:t xml:space="preserve"> </w:t>
      </w:r>
      <w:r w:rsidRPr="005C18F8">
        <w:t xml:space="preserve">“Asian/Pacific Islander alone.” In the </w:t>
      </w:r>
      <w:r>
        <w:t>2016-2020 American Community Survey 5-year Estimates</w:t>
      </w:r>
      <w:r w:rsidRPr="005C18F8">
        <w:t>, the “Some other race” category</w:t>
      </w:r>
      <w:r>
        <w:t xml:space="preserve"> </w:t>
      </w:r>
      <w:r w:rsidRPr="005C18F8">
        <w:t>included all responses to the race question other than “White,” “Black or African American,”</w:t>
      </w:r>
      <w:r>
        <w:t xml:space="preserve"> </w:t>
      </w:r>
      <w:r w:rsidRPr="005C18F8">
        <w:t>“American Indian and Alaskan Native,” “Asian,” or “Native Hawaiian and Other Pacific Islander.”</w:t>
      </w:r>
      <w:r>
        <w:t xml:space="preserve"> </w:t>
      </w:r>
      <w:r w:rsidRPr="005C18F8">
        <w:t>Write-in responses such as multiracial, mixed, or interracial (where the multiple races were not</w:t>
      </w:r>
      <w:r>
        <w:t xml:space="preserve"> </w:t>
      </w:r>
      <w:r w:rsidRPr="005C18F8">
        <w:t>identified) or a Hispanic/Latino group</w:t>
      </w:r>
      <w:r>
        <w:t>—</w:t>
      </w:r>
      <w:r w:rsidRPr="005C18F8">
        <w:t>such as Mexican, Puerto Rican, or Cuban</w:t>
      </w:r>
      <w:r>
        <w:t>—</w:t>
      </w:r>
      <w:r w:rsidRPr="005C18F8">
        <w:t>were included</w:t>
      </w:r>
      <w:r>
        <w:t xml:space="preserve"> </w:t>
      </w:r>
      <w:r w:rsidRPr="005C18F8">
        <w:t>in the “Some other race” category.</w:t>
      </w:r>
      <w:r>
        <w:t xml:space="preserve"> In the 2016-2020 American Community Survey 5-year Estimates</w:t>
      </w:r>
      <w:r w:rsidRPr="005C18F8">
        <w:t>, the “Two or more races” category</w:t>
      </w:r>
      <w:r>
        <w:t xml:space="preserve"> </w:t>
      </w:r>
      <w:r w:rsidRPr="005C18F8">
        <w:t>included responses to the race question involving two or more combinations of “White,” “Black</w:t>
      </w:r>
      <w:r>
        <w:t xml:space="preserve"> </w:t>
      </w:r>
      <w:r w:rsidRPr="005C18F8">
        <w:t>or African American,” “American Indian and Alaskan Native,” “Asian,” “Native Hawaiian and</w:t>
      </w:r>
      <w:r>
        <w:t xml:space="preserve"> </w:t>
      </w:r>
      <w:r w:rsidRPr="005C18F8">
        <w:t>Other Pacific Islander,” and “Some other race,” including write-in responses.</w:t>
      </w:r>
    </w:p>
    <w:p w14:paraId="2EFDB789" w14:textId="77777777" w:rsidR="00C82B53" w:rsidRDefault="00C82B53" w:rsidP="00F13B7F">
      <w:pPr>
        <w:pStyle w:val="BodyText"/>
        <w:ind w:left="2160"/>
      </w:pPr>
      <w:r w:rsidRPr="005C18F8">
        <w:t xml:space="preserve">Hispanic/Latino – </w:t>
      </w:r>
      <w:r>
        <w:t xml:space="preserve">2016-2020 American Community Survey 5-year Estimates </w:t>
      </w:r>
      <w:r w:rsidRPr="005C18F8">
        <w:t>considered Hispanic/Latino origin as an ethnic</w:t>
      </w:r>
      <w:r>
        <w:t xml:space="preserve"> </w:t>
      </w:r>
      <w:r w:rsidRPr="005C18F8">
        <w:t>characteristic</w:t>
      </w:r>
      <w:r>
        <w:t xml:space="preserve"> s</w:t>
      </w:r>
      <w:r w:rsidRPr="005C18F8">
        <w:t>eparate from race. A person who identified their origin as Spanish, Hispanic, or</w:t>
      </w:r>
      <w:r>
        <w:t xml:space="preserve"> </w:t>
      </w:r>
      <w:r w:rsidRPr="005C18F8">
        <w:t>Latino may be of any race, including White.</w:t>
      </w:r>
    </w:p>
    <w:p w14:paraId="5676CED2" w14:textId="77777777" w:rsidR="00C82B53" w:rsidRDefault="00C82B53" w:rsidP="00F13B7F">
      <w:pPr>
        <w:pStyle w:val="BodyText"/>
        <w:ind w:left="2160"/>
      </w:pPr>
      <w:r w:rsidRPr="005C18F8">
        <w:t>Total</w:t>
      </w:r>
      <w:r>
        <w:t xml:space="preserve"> People of Color</w:t>
      </w:r>
      <w:r w:rsidRPr="005C18F8">
        <w:t xml:space="preserve"> – The term “to</w:t>
      </w:r>
      <w:r>
        <w:t>tal people of color</w:t>
      </w:r>
      <w:r w:rsidRPr="005C18F8">
        <w:t>” represents the union between</w:t>
      </w:r>
      <w:r>
        <w:t>,</w:t>
      </w:r>
      <w:r w:rsidRPr="005C18F8">
        <w:t xml:space="preserve"> not the sum of</w:t>
      </w:r>
      <w:r>
        <w:t>, people of color</w:t>
      </w:r>
      <w:r w:rsidRPr="005C18F8">
        <w:t xml:space="preserve"> populations and the Hispanic/Latino population and includes White persons of</w:t>
      </w:r>
      <w:r>
        <w:t xml:space="preserve"> Hispanic/Latino origin.</w:t>
      </w:r>
    </w:p>
    <w:p w14:paraId="26E93624" w14:textId="77777777" w:rsidR="00C82B53" w:rsidRDefault="00C82B53" w:rsidP="00F13B7F">
      <w:pPr>
        <w:pStyle w:val="BodyText"/>
        <w:ind w:left="2160"/>
      </w:pPr>
      <w:r>
        <w:t>People with Lower Incomes</w:t>
      </w:r>
      <w:r w:rsidRPr="005C18F8">
        <w:t xml:space="preserve"> – There are two slightly different versions of the federal poverty measure:</w:t>
      </w:r>
      <w:r>
        <w:t xml:space="preserve"> </w:t>
      </w:r>
      <w:r w:rsidRPr="005C18F8">
        <w:t>poverty thresholds and poverty guidelines.</w:t>
      </w:r>
      <w:r>
        <w:t xml:space="preserve"> </w:t>
      </w:r>
      <w:r w:rsidRPr="005C18F8">
        <w:t>The poverty thresholds are the original version of</w:t>
      </w:r>
      <w:r>
        <w:t xml:space="preserve"> </w:t>
      </w:r>
      <w:r w:rsidRPr="005C18F8">
        <w:t>the federal poverty measure</w:t>
      </w:r>
      <w:r>
        <w:t xml:space="preserve"> that was </w:t>
      </w:r>
      <w:r w:rsidRPr="005C18F8">
        <w:t>first developed by the Social Security Administration (</w:t>
      </w:r>
      <w:proofErr w:type="spellStart"/>
      <w:r w:rsidRPr="005C18F8">
        <w:t>SSA</w:t>
      </w:r>
      <w:proofErr w:type="spellEnd"/>
      <w:r w:rsidRPr="005C18F8">
        <w:t>)</w:t>
      </w:r>
      <w:r>
        <w:t xml:space="preserve"> </w:t>
      </w:r>
      <w:r w:rsidRPr="005C18F8">
        <w:t>and</w:t>
      </w:r>
      <w:r>
        <w:t xml:space="preserve"> which has been </w:t>
      </w:r>
      <w:r w:rsidRPr="005C18F8">
        <w:t>updated each year by the Census Bureau.</w:t>
      </w:r>
      <w:r>
        <w:t xml:space="preserve"> </w:t>
      </w:r>
      <w:r w:rsidRPr="005C18F8">
        <w:t>The poverty guidelines are a simplified version of the</w:t>
      </w:r>
      <w:r>
        <w:t xml:space="preserve"> </w:t>
      </w:r>
      <w:r w:rsidRPr="005C18F8">
        <w:t>poverty thresholds, issued each year in the Federal Register by the Department of Health and</w:t>
      </w:r>
      <w:r>
        <w:t xml:space="preserve"> </w:t>
      </w:r>
      <w:r w:rsidRPr="005C18F8">
        <w:t>Human Services (HHS</w:t>
      </w:r>
      <w:r w:rsidRPr="00C25894">
        <w:t>)</w:t>
      </w:r>
      <w:r w:rsidRPr="005C18F8">
        <w:t>. The 20</w:t>
      </w:r>
      <w:r>
        <w:t>20</w:t>
      </w:r>
      <w:r w:rsidRPr="005C18F8">
        <w:t xml:space="preserve"> poverty data reported in the regional profile tables and</w:t>
      </w:r>
      <w:r>
        <w:t xml:space="preserve"> </w:t>
      </w:r>
      <w:r w:rsidRPr="005C18F8">
        <w:t xml:space="preserve">utilized in the GIS map profile of the region’s </w:t>
      </w:r>
      <w:r>
        <w:t>people with lower incomes</w:t>
      </w:r>
      <w:r w:rsidRPr="005C18F8">
        <w:t xml:space="preserve"> were derived using the</w:t>
      </w:r>
      <w:r>
        <w:t xml:space="preserve"> </w:t>
      </w:r>
      <w:r w:rsidRPr="005C18F8">
        <w:t>Census Bureau’s poverty thresholds.</w:t>
      </w:r>
    </w:p>
    <w:p w14:paraId="5BCED37A" w14:textId="77777777" w:rsidR="00C82B53" w:rsidRPr="005C18F8" w:rsidRDefault="00C82B53" w:rsidP="00F13B7F">
      <w:pPr>
        <w:pStyle w:val="BodyText"/>
        <w:ind w:left="2160"/>
      </w:pPr>
      <w:r>
        <w:t>People with Disabilities</w:t>
      </w:r>
      <w:r w:rsidRPr="005C18F8">
        <w:t xml:space="preserve"> – In the </w:t>
      </w:r>
      <w:r>
        <w:t>2016-2020 American Community Survey 5-year Estimates</w:t>
      </w:r>
      <w:r w:rsidRPr="005C18F8">
        <w:t>, disability was defined as:</w:t>
      </w:r>
    </w:p>
    <w:p w14:paraId="2893C557" w14:textId="77777777" w:rsidR="00C82B53" w:rsidRPr="005C18F8" w:rsidRDefault="00C82B53" w:rsidP="00F13B7F">
      <w:pPr>
        <w:pStyle w:val="BulletList1"/>
        <w:numPr>
          <w:ilvl w:val="0"/>
          <w:numId w:val="28"/>
        </w:numPr>
        <w:ind w:left="2610"/>
      </w:pPr>
      <w:r w:rsidRPr="005C18F8">
        <w:t>The existence of the following long-lasting conditions:</w:t>
      </w:r>
    </w:p>
    <w:p w14:paraId="48066229" w14:textId="77777777" w:rsidR="00C82B53" w:rsidRPr="005C18F8" w:rsidRDefault="00C82B53" w:rsidP="00DF7B44">
      <w:pPr>
        <w:pStyle w:val="BulletList2"/>
        <w:ind w:left="2970"/>
      </w:pPr>
      <w:r w:rsidRPr="005C18F8">
        <w:t>Sensory disability - blindness, deafness, or a severe vision or hearing impairment</w:t>
      </w:r>
    </w:p>
    <w:p w14:paraId="37F0AAA4" w14:textId="77777777" w:rsidR="00C82B53" w:rsidRDefault="00C82B53" w:rsidP="00DF7B44">
      <w:pPr>
        <w:pStyle w:val="BulletList2"/>
        <w:ind w:left="2970"/>
      </w:pPr>
      <w:r w:rsidRPr="005C18F8">
        <w:t xml:space="preserve">Physical disability </w:t>
      </w:r>
      <w:r>
        <w:t>-</w:t>
      </w:r>
      <w:r w:rsidRPr="005C18F8">
        <w:t xml:space="preserve"> a condition that substantially limits one or more basic physical</w:t>
      </w:r>
      <w:r>
        <w:t xml:space="preserve"> </w:t>
      </w:r>
      <w:r w:rsidRPr="005C18F8">
        <w:t>activities</w:t>
      </w:r>
      <w:r>
        <w:t>,</w:t>
      </w:r>
      <w:r w:rsidRPr="005C18F8">
        <w:t xml:space="preserve"> such as walking, climbing stairs, reaching, lifting, or carrying; or</w:t>
      </w:r>
    </w:p>
    <w:p w14:paraId="26CF3710" w14:textId="77777777" w:rsidR="00C82B53" w:rsidRPr="005C18F8" w:rsidRDefault="00C82B53" w:rsidP="00F13B7F">
      <w:pPr>
        <w:pStyle w:val="BulletList1"/>
        <w:ind w:left="2610"/>
      </w:pPr>
      <w:r w:rsidRPr="005C18F8">
        <w:t xml:space="preserve">The existence of a physical, mental, or emotional condition lasting </w:t>
      </w:r>
      <w:r>
        <w:t>six (6)</w:t>
      </w:r>
      <w:r w:rsidRPr="005C18F8">
        <w:t xml:space="preserve"> months or more that</w:t>
      </w:r>
      <w:r>
        <w:t xml:space="preserve"> </w:t>
      </w:r>
      <w:r w:rsidRPr="005C18F8">
        <w:t>ma</w:t>
      </w:r>
      <w:r>
        <w:t xml:space="preserve">kes </w:t>
      </w:r>
      <w:r w:rsidRPr="005C18F8">
        <w:t>it difficult to perform the following activities:</w:t>
      </w:r>
    </w:p>
    <w:p w14:paraId="76802059" w14:textId="77777777" w:rsidR="00C82B53" w:rsidRPr="005C18F8" w:rsidRDefault="00C82B53" w:rsidP="00DF7B44">
      <w:pPr>
        <w:pStyle w:val="BulletList2"/>
        <w:ind w:left="2970"/>
      </w:pPr>
      <w:r w:rsidRPr="005C18F8">
        <w:lastRenderedPageBreak/>
        <w:t>Mental disability - learning, remembering, or concentrating</w:t>
      </w:r>
    </w:p>
    <w:p w14:paraId="2C65F7BC" w14:textId="77777777" w:rsidR="00C82B53" w:rsidRPr="005C18F8" w:rsidRDefault="00C82B53" w:rsidP="00DF7B44">
      <w:pPr>
        <w:pStyle w:val="BulletList2"/>
        <w:ind w:left="2970"/>
      </w:pPr>
      <w:r w:rsidRPr="005C18F8">
        <w:t>Self-care disability - dressing, bathing, or getting around inside the home</w:t>
      </w:r>
    </w:p>
    <w:p w14:paraId="5EDDB572" w14:textId="77777777" w:rsidR="00C82B53" w:rsidRPr="005C18F8" w:rsidRDefault="00C82B53" w:rsidP="00DF7B44">
      <w:pPr>
        <w:pStyle w:val="BulletList2"/>
        <w:ind w:left="2970"/>
      </w:pPr>
      <w:r w:rsidRPr="005C18F8">
        <w:t>Go outside home disability - going outside the home alone to shop or visit a doctor’s</w:t>
      </w:r>
      <w:r>
        <w:t xml:space="preserve"> </w:t>
      </w:r>
      <w:r w:rsidRPr="005C18F8">
        <w:t>office</w:t>
      </w:r>
    </w:p>
    <w:p w14:paraId="7A86C18F" w14:textId="77777777" w:rsidR="00C82B53" w:rsidRDefault="00C82B53" w:rsidP="00DF7B44">
      <w:pPr>
        <w:pStyle w:val="BulletList2"/>
        <w:ind w:left="2970"/>
      </w:pPr>
      <w:r w:rsidRPr="005C18F8">
        <w:t>Employment disability - working at a job or business</w:t>
      </w:r>
    </w:p>
    <w:p w14:paraId="1EBC816A" w14:textId="77777777" w:rsidR="00C82B53" w:rsidRDefault="00C82B53" w:rsidP="00F13B7F">
      <w:pPr>
        <w:pStyle w:val="BodyText"/>
        <w:ind w:left="2160"/>
      </w:pPr>
      <w:r w:rsidRPr="00042DF5">
        <w:t xml:space="preserve">Individuals were classified as having a disability if they belonged to the civilian noninstitutionalized population and they were 5 years and over and had a sensory, physical, mental, or self-care disability; they were 16 years and over and had a </w:t>
      </w:r>
      <w:r w:rsidRPr="001F68E7">
        <w:rPr>
          <w:i/>
        </w:rPr>
        <w:t>go outside home</w:t>
      </w:r>
      <w:r w:rsidRPr="00042DF5">
        <w:t xml:space="preserve"> disability</w:t>
      </w:r>
      <w:r>
        <w:t>;</w:t>
      </w:r>
      <w:r w:rsidRPr="00042DF5">
        <w:t xml:space="preserve"> and/or they were 16 to 64 years old and had an employment disability.</w:t>
      </w:r>
    </w:p>
    <w:p w14:paraId="67F464B9" w14:textId="77777777" w:rsidR="00C82B53" w:rsidRDefault="00C82B53" w:rsidP="00F13B7F">
      <w:pPr>
        <w:pStyle w:val="BodyText"/>
        <w:ind w:left="2160"/>
      </w:pPr>
      <w:r w:rsidRPr="00042DF5">
        <w:t xml:space="preserve">Limited English Proficiency – </w:t>
      </w:r>
      <w:r w:rsidRPr="005C18F8">
        <w:t xml:space="preserve">In the </w:t>
      </w:r>
      <w:r>
        <w:t>2016-2020 American Community Survey 5-year Estimates</w:t>
      </w:r>
      <w:r w:rsidRPr="00042DF5">
        <w:t>, the English proficiency question was asked of a sample of the population who reported that they spoke a language other than, or in addition to, English at home.</w:t>
      </w:r>
      <w:r>
        <w:t xml:space="preserve"> </w:t>
      </w:r>
      <w:r w:rsidRPr="00042DF5">
        <w:t>Respondents were asked to rate their ability to speak English in one of the following categories: “Very well,” “Well,” “Not well,” or “Not at all.” RTC classified persons as being limited English proficient if they responded with any answer other than “Very well</w:t>
      </w:r>
      <w:r>
        <w:t>.</w:t>
      </w:r>
      <w:r w:rsidRPr="00042DF5">
        <w:t>”</w:t>
      </w:r>
      <w:r>
        <w:t xml:space="preserve"> </w:t>
      </w:r>
      <w:r w:rsidRPr="00042DF5">
        <w:t>Persons who spoke only English at home were assumed to be English proficient.</w:t>
      </w:r>
      <w:r>
        <w:t xml:space="preserve"> </w:t>
      </w:r>
      <w:r w:rsidRPr="00042DF5">
        <w:t>Language proficiency was tabulated for the population age 5 and over.</w:t>
      </w:r>
    </w:p>
    <w:p w14:paraId="113DBDED" w14:textId="77777777" w:rsidR="00C82B53" w:rsidRPr="00C82B53" w:rsidRDefault="00C82B53" w:rsidP="00C82B53">
      <w:pPr>
        <w:pStyle w:val="Object"/>
      </w:pPr>
    </w:p>
    <w:sectPr w:rsidR="00C82B53" w:rsidRPr="00C82B53" w:rsidSect="00623359">
      <w:headerReference w:type="default" r:id="rId16"/>
      <w:pgSz w:w="12240" w:h="15840" w:code="1"/>
      <w:pgMar w:top="1440" w:right="1440" w:bottom="1440" w:left="1440" w:header="720" w:footer="720" w:gutter="0"/>
      <w:pgNumType w:start="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233ED" w14:textId="77777777" w:rsidR="00C308B5" w:rsidRDefault="00C308B5" w:rsidP="00A0171D">
      <w:r>
        <w:separator/>
      </w:r>
    </w:p>
  </w:endnote>
  <w:endnote w:type="continuationSeparator" w:id="0">
    <w:p w14:paraId="11ACE22E" w14:textId="77777777" w:rsidR="00C308B5" w:rsidRDefault="00C308B5" w:rsidP="00A0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oronto">
    <w:altName w:val="Times New Roman"/>
    <w:panose1 w:val="00000000000000000000"/>
    <w:charset w:val="00"/>
    <w:family w:val="roman"/>
    <w:notTrueType/>
    <w:pitch w:val="default"/>
    <w:sig w:usb0="00000003" w:usb1="00000000" w:usb2="00000000" w:usb3="00000000" w:csb0="00000001" w:csb1="00000000"/>
  </w:font>
  <w:font w:name="RTC Logos">
    <w:panose1 w:val="020B0603050302020204"/>
    <w:charset w:val="02"/>
    <w:family w:val="swiss"/>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BF248" w14:textId="77777777" w:rsidR="00C308B5" w:rsidRDefault="00C308B5" w:rsidP="00A0171D">
      <w:r>
        <w:separator/>
      </w:r>
    </w:p>
  </w:footnote>
  <w:footnote w:type="continuationSeparator" w:id="0">
    <w:p w14:paraId="2718DAB7" w14:textId="77777777" w:rsidR="00C308B5" w:rsidRDefault="00C308B5" w:rsidP="00A0171D">
      <w:r>
        <w:continuationSeparator/>
      </w:r>
    </w:p>
  </w:footnote>
  <w:footnote w:id="1">
    <w:p w14:paraId="3D443D63" w14:textId="6F37334C" w:rsidR="00C308B5" w:rsidRPr="006356C0" w:rsidRDefault="00C308B5" w:rsidP="00755FEA">
      <w:pPr>
        <w:pStyle w:val="BodyText"/>
        <w:spacing w:before="0" w:after="0"/>
        <w:rPr>
          <w:sz w:val="18"/>
          <w:szCs w:val="18"/>
        </w:rPr>
      </w:pPr>
      <w:r w:rsidRPr="006356C0">
        <w:rPr>
          <w:sz w:val="22"/>
          <w:vertAlign w:val="superscript"/>
        </w:rPr>
        <w:t xml:space="preserve">1 </w:t>
      </w:r>
      <w:r w:rsidRPr="006356C0">
        <w:rPr>
          <w:sz w:val="18"/>
          <w:szCs w:val="18"/>
        </w:rPr>
        <w:t>“Title VI of the Civil Rights Act of 1964 states that “no person in the United States shall, on the ground of race,</w:t>
      </w:r>
      <w:r>
        <w:rPr>
          <w:sz w:val="18"/>
          <w:szCs w:val="18"/>
        </w:rPr>
        <w:t xml:space="preserve"> </w:t>
      </w:r>
      <w:r w:rsidRPr="006356C0">
        <w:rPr>
          <w:sz w:val="18"/>
          <w:szCs w:val="18"/>
        </w:rPr>
        <w:t>color, or national origin, be excluded from participation in, be denied the benefits of, or be subjected to discrimination under any program or activity receiving Federal financial assistance.”</w:t>
      </w:r>
    </w:p>
    <w:p w14:paraId="0F32E41D" w14:textId="76A99817" w:rsidR="00C308B5" w:rsidRPr="006356C0" w:rsidRDefault="00C308B5" w:rsidP="00755FEA">
      <w:pPr>
        <w:pStyle w:val="BodyText"/>
        <w:spacing w:before="0" w:after="0"/>
        <w:rPr>
          <w:sz w:val="18"/>
          <w:szCs w:val="18"/>
        </w:rPr>
      </w:pPr>
      <w:r w:rsidRPr="006356C0">
        <w:rPr>
          <w:sz w:val="22"/>
          <w:vertAlign w:val="superscript"/>
        </w:rPr>
        <w:t>2</w:t>
      </w:r>
      <w:r w:rsidRPr="006356C0">
        <w:rPr>
          <w:sz w:val="22"/>
        </w:rPr>
        <w:t xml:space="preserve"> </w:t>
      </w:r>
      <w:r w:rsidRPr="006356C0">
        <w:rPr>
          <w:sz w:val="18"/>
          <w:szCs w:val="18"/>
        </w:rPr>
        <w:t>Executive Order 12898, Federal Actions to Address Environmental Justice in Minority Populations and Low-Income Populations, February 1994.</w:t>
      </w:r>
    </w:p>
    <w:p w14:paraId="173E0E85" w14:textId="21516B0E" w:rsidR="00C308B5" w:rsidRPr="00CA0E12" w:rsidRDefault="00C308B5" w:rsidP="00755FEA">
      <w:pPr>
        <w:pStyle w:val="BodyText"/>
        <w:spacing w:before="0" w:after="0"/>
        <w:rPr>
          <w:sz w:val="18"/>
          <w:szCs w:val="18"/>
        </w:rPr>
      </w:pPr>
      <w:r w:rsidRPr="006356C0">
        <w:rPr>
          <w:sz w:val="22"/>
          <w:szCs w:val="18"/>
          <w:vertAlign w:val="superscript"/>
        </w:rPr>
        <w:t xml:space="preserve">3 </w:t>
      </w:r>
      <w:r w:rsidRPr="006356C0">
        <w:rPr>
          <w:sz w:val="18"/>
          <w:szCs w:val="18"/>
        </w:rPr>
        <w:t>DOT Order to Address Environmental Justice in Minority Populations and Low-Income Populations, April 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939566402"/>
      <w:docPartObj>
        <w:docPartGallery w:val="Page Numbers (Top of Page)"/>
        <w:docPartUnique/>
      </w:docPartObj>
    </w:sdtPr>
    <w:sdtEndPr>
      <w:rPr>
        <w:b w:val="0"/>
        <w:bCs/>
        <w:noProof/>
        <w:color w:val="17365D" w:themeColor="text2" w:themeShade="BF"/>
        <w:spacing w:val="0"/>
      </w:rPr>
    </w:sdtEndPr>
    <w:sdtContent>
      <w:p w14:paraId="3D02A8AD" w14:textId="77777777" w:rsidR="00C308B5" w:rsidRDefault="00C308B5" w:rsidP="003235E5">
        <w:pPr>
          <w:pStyle w:val="Header"/>
          <w:pBdr>
            <w:bottom w:val="single" w:sz="4" w:space="1" w:color="D9D9D9" w:themeColor="background1" w:themeShade="D9"/>
          </w:pBdr>
          <w:ind w:left="0"/>
          <w:jc w:val="right"/>
          <w:rPr>
            <w:b w:val="0"/>
            <w:bCs/>
          </w:rPr>
        </w:pPr>
        <w:r>
          <w:rPr>
            <w:color w:val="808080" w:themeColor="background1" w:themeShade="80"/>
            <w:spacing w:val="60"/>
          </w:rPr>
          <w:t>Page</w:t>
        </w:r>
        <w:r>
          <w:t xml:space="preserve"> | </w:t>
        </w:r>
        <w:r>
          <w:rPr>
            <w:b w:val="0"/>
          </w:rPr>
          <w:fldChar w:fldCharType="begin"/>
        </w:r>
        <w:r>
          <w:instrText xml:space="preserve"> PAGE   \* MERGEFORMAT </w:instrText>
        </w:r>
        <w:r>
          <w:rPr>
            <w:b w:val="0"/>
          </w:rPr>
          <w:fldChar w:fldCharType="separate"/>
        </w:r>
        <w:r w:rsidRPr="00B2384F">
          <w:rPr>
            <w:bCs/>
            <w:noProof/>
          </w:rPr>
          <w:t>19</w:t>
        </w:r>
        <w:r>
          <w:rPr>
            <w:b w:val="0"/>
            <w:bCs/>
            <w:noProof/>
          </w:rPr>
          <w:fldChar w:fldCharType="end"/>
        </w:r>
      </w:p>
    </w:sdtContent>
  </w:sdt>
  <w:p w14:paraId="2A0DBD74" w14:textId="77777777" w:rsidR="00C308B5" w:rsidRPr="00552A95" w:rsidRDefault="00C308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8EC379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F978D0"/>
    <w:multiLevelType w:val="hybridMultilevel"/>
    <w:tmpl w:val="50CE628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CD5EBB"/>
    <w:multiLevelType w:val="hybridMultilevel"/>
    <w:tmpl w:val="AF76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E78FE"/>
    <w:multiLevelType w:val="hybridMultilevel"/>
    <w:tmpl w:val="E2F6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73C56"/>
    <w:multiLevelType w:val="hybridMultilevel"/>
    <w:tmpl w:val="FB3CD664"/>
    <w:lvl w:ilvl="0" w:tplc="6C2C4CF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A75265"/>
    <w:multiLevelType w:val="hybridMultilevel"/>
    <w:tmpl w:val="86CE2886"/>
    <w:lvl w:ilvl="0" w:tplc="6C2C4CF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34347F"/>
    <w:multiLevelType w:val="multilevel"/>
    <w:tmpl w:val="8ED4D280"/>
    <w:name w:val="NumberListTemplate22"/>
    <w:lvl w:ilvl="0">
      <w:start w:val="1"/>
      <w:numFmt w:val="decimal"/>
      <w:suff w:val="nothing"/>
      <w:lvlText w:val=""/>
      <w:lvlJc w:val="left"/>
      <w:pPr>
        <w:ind w:left="0" w:firstLine="0"/>
      </w:pPr>
      <w:rPr>
        <w:rFonts w:hint="default"/>
      </w:rPr>
    </w:lvl>
    <w:lvl w:ilvl="1">
      <w:start w:val="1"/>
      <w:numFmt w:val="decimal"/>
      <w:lvlText w:val="%2."/>
      <w:lvlJc w:val="left"/>
      <w:pPr>
        <w:tabs>
          <w:tab w:val="num" w:pos="432"/>
        </w:tabs>
        <w:ind w:left="432" w:hanging="432"/>
      </w:pPr>
      <w:rPr>
        <w:rFonts w:hint="default"/>
        <w:b/>
        <w:color w:val="365F91"/>
      </w:rPr>
    </w:lvl>
    <w:lvl w:ilvl="2">
      <w:start w:val="1"/>
      <w:numFmt w:val="lowerLetter"/>
      <w:lvlText w:val="%3."/>
      <w:lvlJc w:val="left"/>
      <w:pPr>
        <w:tabs>
          <w:tab w:val="num" w:pos="864"/>
        </w:tabs>
        <w:ind w:left="864" w:hanging="432"/>
      </w:pPr>
      <w:rPr>
        <w:rFonts w:hint="default"/>
        <w:b/>
        <w:color w:val="365F91"/>
      </w:rPr>
    </w:lvl>
    <w:lvl w:ilvl="3">
      <w:start w:val="1"/>
      <w:numFmt w:val="lowerRoman"/>
      <w:lvlText w:val="%4."/>
      <w:lvlJc w:val="left"/>
      <w:pPr>
        <w:tabs>
          <w:tab w:val="num" w:pos="1296"/>
        </w:tabs>
        <w:ind w:left="1296" w:hanging="432"/>
      </w:pPr>
      <w:rPr>
        <w:rFonts w:hint="default"/>
        <w:b/>
        <w:color w:val="365F91"/>
      </w:rPr>
    </w:lvl>
    <w:lvl w:ilvl="4">
      <w:start w:val="1"/>
      <w:numFmt w:val="upperLetter"/>
      <w:lvlText w:val="%5."/>
      <w:lvlJc w:val="left"/>
      <w:pPr>
        <w:tabs>
          <w:tab w:val="num" w:pos="1361"/>
        </w:tabs>
        <w:ind w:left="1361" w:hanging="341"/>
      </w:pPr>
      <w:rPr>
        <w:rFonts w:hint="default"/>
      </w:rPr>
    </w:lvl>
    <w:lvl w:ilvl="5">
      <w:start w:val="1"/>
      <w:numFmt w:val="upperRoman"/>
      <w:lvlText w:val="%6."/>
      <w:lvlJc w:val="left"/>
      <w:pPr>
        <w:tabs>
          <w:tab w:val="num" w:pos="1701"/>
        </w:tabs>
        <w:ind w:left="1701" w:hanging="340"/>
      </w:pPr>
      <w:rPr>
        <w:rFonts w:hint="default"/>
      </w:rPr>
    </w:lvl>
    <w:lvl w:ilvl="6">
      <w:start w:val="1"/>
      <w:numFmt w:val="decimal"/>
      <w:lvlText w:val="(%7)"/>
      <w:lvlJc w:val="left"/>
      <w:pPr>
        <w:tabs>
          <w:tab w:val="num" w:pos="2041"/>
        </w:tabs>
        <w:ind w:left="2041" w:hanging="340"/>
      </w:pPr>
      <w:rPr>
        <w:rFonts w:hint="default"/>
      </w:rPr>
    </w:lvl>
    <w:lvl w:ilvl="7">
      <w:start w:val="1"/>
      <w:numFmt w:val="lowerLetter"/>
      <w:lvlText w:val="(%8)"/>
      <w:lvlJc w:val="left"/>
      <w:pPr>
        <w:tabs>
          <w:tab w:val="num" w:pos="2381"/>
        </w:tabs>
        <w:ind w:left="2381" w:hanging="340"/>
      </w:pPr>
      <w:rPr>
        <w:rFonts w:hint="default"/>
      </w:rPr>
    </w:lvl>
    <w:lvl w:ilvl="8">
      <w:start w:val="1"/>
      <w:numFmt w:val="lowerRoman"/>
      <w:lvlText w:val="(%9)"/>
      <w:lvlJc w:val="left"/>
      <w:pPr>
        <w:tabs>
          <w:tab w:val="num" w:pos="2721"/>
        </w:tabs>
        <w:ind w:left="2721" w:hanging="340"/>
      </w:pPr>
      <w:rPr>
        <w:rFonts w:hint="default"/>
      </w:rPr>
    </w:lvl>
  </w:abstractNum>
  <w:abstractNum w:abstractNumId="8" w15:restartNumberingAfterBreak="0">
    <w:nsid w:val="20620C98"/>
    <w:multiLevelType w:val="hybridMultilevel"/>
    <w:tmpl w:val="FA52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E2654"/>
    <w:multiLevelType w:val="hybridMultilevel"/>
    <w:tmpl w:val="494A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3E4F77"/>
    <w:multiLevelType w:val="hybridMultilevel"/>
    <w:tmpl w:val="83E8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F385C"/>
    <w:multiLevelType w:val="hybridMultilevel"/>
    <w:tmpl w:val="D6227C5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C3786A"/>
    <w:multiLevelType w:val="hybridMultilevel"/>
    <w:tmpl w:val="6770D030"/>
    <w:lvl w:ilvl="0" w:tplc="6C2C4CF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7E4487B"/>
    <w:multiLevelType w:val="hybridMultilevel"/>
    <w:tmpl w:val="9006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2D6C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F134488"/>
    <w:multiLevelType w:val="hybridMultilevel"/>
    <w:tmpl w:val="9A5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CF382B"/>
    <w:multiLevelType w:val="hybridMultilevel"/>
    <w:tmpl w:val="19D2D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1192D"/>
    <w:multiLevelType w:val="hybridMultilevel"/>
    <w:tmpl w:val="0106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32899"/>
    <w:multiLevelType w:val="multilevel"/>
    <w:tmpl w:val="99DE4C68"/>
    <w:name w:val="NumberListTemplate"/>
    <w:lvl w:ilvl="0">
      <w:start w:val="1"/>
      <w:numFmt w:val="decimal"/>
      <w:pStyle w:val="FigureTitleWide"/>
      <w:suff w:val="nothing"/>
      <w:lvlText w:val=""/>
      <w:lvlJc w:val="left"/>
      <w:pPr>
        <w:tabs>
          <w:tab w:val="num" w:pos="0"/>
        </w:tabs>
        <w:ind w:left="0" w:firstLine="0"/>
      </w:pPr>
    </w:lvl>
    <w:lvl w:ilvl="1">
      <w:start w:val="1"/>
      <w:numFmt w:val="decimal"/>
      <w:pStyle w:val="NumberedList1"/>
      <w:lvlText w:val="%2."/>
      <w:lvlJc w:val="left"/>
      <w:pPr>
        <w:tabs>
          <w:tab w:val="num" w:pos="432"/>
        </w:tabs>
        <w:ind w:left="432" w:hanging="432"/>
      </w:pPr>
      <w:rPr>
        <w:b/>
        <w:color w:val="365F91"/>
      </w:rPr>
    </w:lvl>
    <w:lvl w:ilvl="2">
      <w:start w:val="1"/>
      <w:numFmt w:val="lowerLetter"/>
      <w:pStyle w:val="NumberedList2"/>
      <w:lvlText w:val="%3."/>
      <w:lvlJc w:val="left"/>
      <w:pPr>
        <w:tabs>
          <w:tab w:val="num" w:pos="864"/>
        </w:tabs>
        <w:ind w:left="864" w:hanging="432"/>
      </w:pPr>
      <w:rPr>
        <w:b/>
        <w:color w:val="365F91"/>
      </w:rPr>
    </w:lvl>
    <w:lvl w:ilvl="3">
      <w:start w:val="1"/>
      <w:numFmt w:val="lowerRoman"/>
      <w:pStyle w:val="NumberedList3"/>
      <w:lvlText w:val="%4."/>
      <w:lvlJc w:val="left"/>
      <w:pPr>
        <w:tabs>
          <w:tab w:val="num" w:pos="1296"/>
        </w:tabs>
        <w:ind w:left="1296" w:hanging="432"/>
      </w:pPr>
      <w:rPr>
        <w:b/>
        <w:color w:val="365F91"/>
      </w:r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19" w15:restartNumberingAfterBreak="0">
    <w:nsid w:val="6B915950"/>
    <w:multiLevelType w:val="hybridMultilevel"/>
    <w:tmpl w:val="36E69B04"/>
    <w:lvl w:ilvl="0" w:tplc="B6A2042A">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7595A97"/>
    <w:multiLevelType w:val="hybridMultilevel"/>
    <w:tmpl w:val="233A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B70B5"/>
    <w:multiLevelType w:val="hybridMultilevel"/>
    <w:tmpl w:val="C5B096FC"/>
    <w:lvl w:ilvl="0" w:tplc="6C2C4CF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305B13"/>
    <w:multiLevelType w:val="singleLevel"/>
    <w:tmpl w:val="0409000F"/>
    <w:lvl w:ilvl="0">
      <w:start w:val="3"/>
      <w:numFmt w:val="decimal"/>
      <w:lvlText w:val="%1."/>
      <w:lvlJc w:val="left"/>
      <w:pPr>
        <w:tabs>
          <w:tab w:val="num" w:pos="360"/>
        </w:tabs>
        <w:ind w:left="360" w:hanging="360"/>
      </w:pPr>
      <w:rPr>
        <w:rFonts w:hint="default"/>
      </w:rPr>
    </w:lvl>
  </w:abstractNum>
  <w:abstractNum w:abstractNumId="23" w15:restartNumberingAfterBreak="0">
    <w:nsid w:val="7E8172D4"/>
    <w:multiLevelType w:val="multilevel"/>
    <w:tmpl w:val="FD80A20A"/>
    <w:name w:val="BulletListTemplate"/>
    <w:lvl w:ilvl="0">
      <w:start w:val="1"/>
      <w:numFmt w:val="decimal"/>
      <w:pStyle w:val="BulletList1"/>
      <w:lvlText w:val=""/>
      <w:lvlJc w:val="left"/>
      <w:pPr>
        <w:tabs>
          <w:tab w:val="num" w:pos="440"/>
        </w:tabs>
        <w:ind w:left="440" w:hanging="440"/>
      </w:pPr>
      <w:rPr>
        <w:rFonts w:ascii="Wingdings" w:hAnsi="Wingdings" w:hint="default"/>
        <w:color w:val="A4BDDD"/>
      </w:rPr>
    </w:lvl>
    <w:lvl w:ilvl="1">
      <w:start w:val="1"/>
      <w:numFmt w:val="lowerLetter"/>
      <w:pStyle w:val="BulletList2"/>
      <w:lvlText w:val=""/>
      <w:lvlJc w:val="left"/>
      <w:pPr>
        <w:tabs>
          <w:tab w:val="num" w:pos="860"/>
        </w:tabs>
        <w:ind w:left="860" w:hanging="420"/>
      </w:pPr>
      <w:rPr>
        <w:rFonts w:ascii="Wingdings" w:hAnsi="Wingdings" w:hint="default"/>
        <w:color w:val="A4BDDD"/>
      </w:rPr>
    </w:lvl>
    <w:lvl w:ilvl="2">
      <w:start w:val="1"/>
      <w:numFmt w:val="lowerRoman"/>
      <w:pStyle w:val="BulletList3"/>
      <w:lvlText w:val=""/>
      <w:lvlJc w:val="left"/>
      <w:pPr>
        <w:tabs>
          <w:tab w:val="num" w:pos="1300"/>
        </w:tabs>
        <w:ind w:left="1300" w:hanging="440"/>
      </w:pPr>
      <w:rPr>
        <w:rFonts w:ascii="Wingdings" w:hAnsi="Wingdings" w:hint="default"/>
        <w:color w:val="A4BDDD"/>
      </w:rPr>
    </w:lvl>
    <w:lvl w:ilvl="3">
      <w:start w:val="1"/>
      <w:numFmt w:val="decimal"/>
      <w:pStyle w:val="BulletList4"/>
      <w:lvlText w:val="·"/>
      <w:lvlJc w:val="left"/>
      <w:pPr>
        <w:tabs>
          <w:tab w:val="num" w:pos="1360"/>
        </w:tabs>
        <w:ind w:left="1360" w:hanging="340"/>
      </w:pPr>
      <w:rPr>
        <w:rFonts w:ascii="Symbol" w:hAnsi="Symbol" w:hint="default"/>
      </w:rPr>
    </w:lvl>
    <w:lvl w:ilvl="4">
      <w:start w:val="1"/>
      <w:numFmt w:val="lowerLetter"/>
      <w:pStyle w:val="BulletList5"/>
      <w:lvlText w:val="·"/>
      <w:lvlJc w:val="left"/>
      <w:pPr>
        <w:tabs>
          <w:tab w:val="num" w:pos="1700"/>
        </w:tabs>
        <w:ind w:left="1700" w:hanging="340"/>
      </w:pPr>
      <w:rPr>
        <w:rFonts w:ascii="Symbol" w:hAnsi="Symbol" w:hint="default"/>
      </w:rPr>
    </w:lvl>
    <w:lvl w:ilvl="5">
      <w:start w:val="1"/>
      <w:numFmt w:val="lowerRoman"/>
      <w:pStyle w:val="BulletList6"/>
      <w:lvlText w:val="·"/>
      <w:lvlJc w:val="left"/>
      <w:pPr>
        <w:tabs>
          <w:tab w:val="num" w:pos="2040"/>
        </w:tabs>
        <w:ind w:left="2040" w:hanging="340"/>
      </w:pPr>
      <w:rPr>
        <w:rFonts w:ascii="Symbol" w:hAnsi="Symbol" w:hint="default"/>
      </w:rPr>
    </w:lvl>
    <w:lvl w:ilvl="6">
      <w:start w:val="1"/>
      <w:numFmt w:val="decimal"/>
      <w:pStyle w:val="BulletList7"/>
      <w:lvlText w:val="·"/>
      <w:lvlJc w:val="left"/>
      <w:pPr>
        <w:tabs>
          <w:tab w:val="num" w:pos="2380"/>
        </w:tabs>
        <w:ind w:left="2380" w:hanging="340"/>
      </w:pPr>
      <w:rPr>
        <w:rFonts w:ascii="Symbol" w:hAnsi="Symbol" w:hint="default"/>
      </w:rPr>
    </w:lvl>
    <w:lvl w:ilvl="7">
      <w:start w:val="1"/>
      <w:numFmt w:val="lowerLetter"/>
      <w:pStyle w:val="BulletList8"/>
      <w:lvlText w:val="·"/>
      <w:lvlJc w:val="left"/>
      <w:pPr>
        <w:tabs>
          <w:tab w:val="num" w:pos="2720"/>
        </w:tabs>
        <w:ind w:left="2720" w:hanging="340"/>
      </w:pPr>
      <w:rPr>
        <w:rFonts w:ascii="Symbol" w:hAnsi="Symbol" w:hint="default"/>
      </w:rPr>
    </w:lvl>
    <w:lvl w:ilvl="8">
      <w:start w:val="1"/>
      <w:numFmt w:val="lowerRoman"/>
      <w:pStyle w:val="BulletList9"/>
      <w:lvlText w:val="·"/>
      <w:lvlJc w:val="left"/>
      <w:pPr>
        <w:tabs>
          <w:tab w:val="num" w:pos="3060"/>
        </w:tabs>
        <w:ind w:left="3060" w:hanging="340"/>
      </w:pPr>
      <w:rPr>
        <w:rFonts w:ascii="Symbol" w:hAnsi="Symbol" w:hint="default"/>
      </w:rPr>
    </w:lvl>
  </w:abstractNum>
  <w:abstractNum w:abstractNumId="24" w15:restartNumberingAfterBreak="0">
    <w:nsid w:val="7F4021A0"/>
    <w:multiLevelType w:val="hybridMultilevel"/>
    <w:tmpl w:val="0B18DB5A"/>
    <w:lvl w:ilvl="0" w:tplc="B84848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0"/>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4"/>
  </w:num>
  <w:num w:numId="11">
    <w:abstractNumId w:val="15"/>
  </w:num>
  <w:num w:numId="12">
    <w:abstractNumId w:val="22"/>
  </w:num>
  <w:num w:numId="13">
    <w:abstractNumId w:val="3"/>
  </w:num>
  <w:num w:numId="14">
    <w:abstractNumId w:val="24"/>
  </w:num>
  <w:num w:numId="15">
    <w:abstractNumId w:val="16"/>
  </w:num>
  <w:num w:numId="16">
    <w:abstractNumId w:val="10"/>
  </w:num>
  <w:num w:numId="17">
    <w:abstractNumId w:val="20"/>
  </w:num>
  <w:num w:numId="18">
    <w:abstractNumId w:val="19"/>
  </w:num>
  <w:num w:numId="19">
    <w:abstractNumId w:val="8"/>
  </w:num>
  <w:num w:numId="20">
    <w:abstractNumId w:val="13"/>
  </w:num>
  <w:num w:numId="21">
    <w:abstractNumId w:val="4"/>
  </w:num>
  <w:num w:numId="22">
    <w:abstractNumId w:val="21"/>
  </w:num>
  <w:num w:numId="23">
    <w:abstractNumId w:val="12"/>
  </w:num>
  <w:num w:numId="24">
    <w:abstractNumId w:val="6"/>
  </w:num>
  <w:num w:numId="25">
    <w:abstractNumId w:val="5"/>
  </w:num>
  <w:num w:numId="26">
    <w:abstractNumId w:val="2"/>
  </w:num>
  <w:num w:numId="27">
    <w:abstractNumId w:val="11"/>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1A"/>
    <w:rsid w:val="00000976"/>
    <w:rsid w:val="0000135C"/>
    <w:rsid w:val="00003AA7"/>
    <w:rsid w:val="0001299E"/>
    <w:rsid w:val="00013404"/>
    <w:rsid w:val="000216F5"/>
    <w:rsid w:val="000219F4"/>
    <w:rsid w:val="0002352A"/>
    <w:rsid w:val="00023E4C"/>
    <w:rsid w:val="00033AD8"/>
    <w:rsid w:val="00037008"/>
    <w:rsid w:val="000406DF"/>
    <w:rsid w:val="00040E18"/>
    <w:rsid w:val="0004232C"/>
    <w:rsid w:val="00042DF5"/>
    <w:rsid w:val="00052AC9"/>
    <w:rsid w:val="00054685"/>
    <w:rsid w:val="00056DDD"/>
    <w:rsid w:val="00070A4D"/>
    <w:rsid w:val="00076480"/>
    <w:rsid w:val="00076E32"/>
    <w:rsid w:val="00076E88"/>
    <w:rsid w:val="000775A4"/>
    <w:rsid w:val="0008123A"/>
    <w:rsid w:val="00081FEC"/>
    <w:rsid w:val="00082B87"/>
    <w:rsid w:val="000862F0"/>
    <w:rsid w:val="00091DF8"/>
    <w:rsid w:val="0009641E"/>
    <w:rsid w:val="000A019F"/>
    <w:rsid w:val="000A14B4"/>
    <w:rsid w:val="000A35F0"/>
    <w:rsid w:val="000B1C5B"/>
    <w:rsid w:val="000B2E31"/>
    <w:rsid w:val="000B6F6F"/>
    <w:rsid w:val="000B7026"/>
    <w:rsid w:val="000C1CC0"/>
    <w:rsid w:val="000C1D19"/>
    <w:rsid w:val="000C1D8C"/>
    <w:rsid w:val="000C5599"/>
    <w:rsid w:val="000D7DA3"/>
    <w:rsid w:val="000E20AE"/>
    <w:rsid w:val="000E3D3B"/>
    <w:rsid w:val="000F0743"/>
    <w:rsid w:val="000F505D"/>
    <w:rsid w:val="000F561D"/>
    <w:rsid w:val="000F57F4"/>
    <w:rsid w:val="000F6D13"/>
    <w:rsid w:val="001034A7"/>
    <w:rsid w:val="00103EE6"/>
    <w:rsid w:val="00106AAD"/>
    <w:rsid w:val="00106AF5"/>
    <w:rsid w:val="00111082"/>
    <w:rsid w:val="0011165C"/>
    <w:rsid w:val="00112482"/>
    <w:rsid w:val="001163C0"/>
    <w:rsid w:val="00122F5F"/>
    <w:rsid w:val="0012508C"/>
    <w:rsid w:val="00127D1F"/>
    <w:rsid w:val="00134500"/>
    <w:rsid w:val="00137962"/>
    <w:rsid w:val="00140F19"/>
    <w:rsid w:val="00142049"/>
    <w:rsid w:val="00142909"/>
    <w:rsid w:val="00143572"/>
    <w:rsid w:val="00152013"/>
    <w:rsid w:val="0015239D"/>
    <w:rsid w:val="001529FC"/>
    <w:rsid w:val="00160314"/>
    <w:rsid w:val="0016057B"/>
    <w:rsid w:val="00164869"/>
    <w:rsid w:val="00164E36"/>
    <w:rsid w:val="00165355"/>
    <w:rsid w:val="00166428"/>
    <w:rsid w:val="001667D0"/>
    <w:rsid w:val="00167652"/>
    <w:rsid w:val="00167A6E"/>
    <w:rsid w:val="001700F5"/>
    <w:rsid w:val="00172C86"/>
    <w:rsid w:val="00174A3E"/>
    <w:rsid w:val="00176500"/>
    <w:rsid w:val="00176C4D"/>
    <w:rsid w:val="00177314"/>
    <w:rsid w:val="00180FED"/>
    <w:rsid w:val="001862E9"/>
    <w:rsid w:val="0019356E"/>
    <w:rsid w:val="00194018"/>
    <w:rsid w:val="001950A3"/>
    <w:rsid w:val="00196DF3"/>
    <w:rsid w:val="00197625"/>
    <w:rsid w:val="001A0FAC"/>
    <w:rsid w:val="001A2A91"/>
    <w:rsid w:val="001A313A"/>
    <w:rsid w:val="001A35DB"/>
    <w:rsid w:val="001A3D67"/>
    <w:rsid w:val="001A5E4A"/>
    <w:rsid w:val="001B02EF"/>
    <w:rsid w:val="001B0BBD"/>
    <w:rsid w:val="001B0E5F"/>
    <w:rsid w:val="001B12FC"/>
    <w:rsid w:val="001B1F0A"/>
    <w:rsid w:val="001B1F81"/>
    <w:rsid w:val="001C2E95"/>
    <w:rsid w:val="001C384D"/>
    <w:rsid w:val="001C4B9C"/>
    <w:rsid w:val="001C6EC2"/>
    <w:rsid w:val="001C6FF1"/>
    <w:rsid w:val="001D1862"/>
    <w:rsid w:val="001D330F"/>
    <w:rsid w:val="001D59E6"/>
    <w:rsid w:val="001E1209"/>
    <w:rsid w:val="001E18BF"/>
    <w:rsid w:val="001E37C9"/>
    <w:rsid w:val="001F017B"/>
    <w:rsid w:val="001F1C48"/>
    <w:rsid w:val="001F435C"/>
    <w:rsid w:val="001F43E7"/>
    <w:rsid w:val="001F4920"/>
    <w:rsid w:val="001F68E7"/>
    <w:rsid w:val="00201A81"/>
    <w:rsid w:val="00202F8E"/>
    <w:rsid w:val="00215B52"/>
    <w:rsid w:val="002221BD"/>
    <w:rsid w:val="002275E4"/>
    <w:rsid w:val="002353E9"/>
    <w:rsid w:val="002440A7"/>
    <w:rsid w:val="00244448"/>
    <w:rsid w:val="002454E7"/>
    <w:rsid w:val="00247C50"/>
    <w:rsid w:val="00254515"/>
    <w:rsid w:val="0025575D"/>
    <w:rsid w:val="0025579F"/>
    <w:rsid w:val="00256BA0"/>
    <w:rsid w:val="00261973"/>
    <w:rsid w:val="00265E9C"/>
    <w:rsid w:val="00270232"/>
    <w:rsid w:val="00270D2B"/>
    <w:rsid w:val="0027470A"/>
    <w:rsid w:val="00275D45"/>
    <w:rsid w:val="0027643E"/>
    <w:rsid w:val="00282A13"/>
    <w:rsid w:val="002842F5"/>
    <w:rsid w:val="0028768F"/>
    <w:rsid w:val="00290B40"/>
    <w:rsid w:val="00291507"/>
    <w:rsid w:val="00293C8A"/>
    <w:rsid w:val="00296128"/>
    <w:rsid w:val="002A61CB"/>
    <w:rsid w:val="002B25CD"/>
    <w:rsid w:val="002B2A3C"/>
    <w:rsid w:val="002B34FF"/>
    <w:rsid w:val="002B4630"/>
    <w:rsid w:val="002C006F"/>
    <w:rsid w:val="002C2EDB"/>
    <w:rsid w:val="002C3AAF"/>
    <w:rsid w:val="002C609A"/>
    <w:rsid w:val="002C6ABA"/>
    <w:rsid w:val="002C7AE4"/>
    <w:rsid w:val="002C7B5E"/>
    <w:rsid w:val="002D0C6F"/>
    <w:rsid w:val="002D1CC7"/>
    <w:rsid w:val="002D450F"/>
    <w:rsid w:val="002D4B0A"/>
    <w:rsid w:val="002D4F6F"/>
    <w:rsid w:val="002D5642"/>
    <w:rsid w:val="002D6E8A"/>
    <w:rsid w:val="002E0C91"/>
    <w:rsid w:val="002E1009"/>
    <w:rsid w:val="002E587D"/>
    <w:rsid w:val="002E60EF"/>
    <w:rsid w:val="002E73BF"/>
    <w:rsid w:val="002F181E"/>
    <w:rsid w:val="002F1CFF"/>
    <w:rsid w:val="002F2521"/>
    <w:rsid w:val="002F3EF7"/>
    <w:rsid w:val="002F4E81"/>
    <w:rsid w:val="002F567A"/>
    <w:rsid w:val="002F6FBB"/>
    <w:rsid w:val="003001F1"/>
    <w:rsid w:val="003021FD"/>
    <w:rsid w:val="00302DBE"/>
    <w:rsid w:val="00305903"/>
    <w:rsid w:val="003067BD"/>
    <w:rsid w:val="00310532"/>
    <w:rsid w:val="003107F6"/>
    <w:rsid w:val="00312329"/>
    <w:rsid w:val="00313228"/>
    <w:rsid w:val="00314298"/>
    <w:rsid w:val="00317471"/>
    <w:rsid w:val="003211B5"/>
    <w:rsid w:val="00321468"/>
    <w:rsid w:val="003235E5"/>
    <w:rsid w:val="00326425"/>
    <w:rsid w:val="003273DB"/>
    <w:rsid w:val="00331C66"/>
    <w:rsid w:val="00332636"/>
    <w:rsid w:val="003355A8"/>
    <w:rsid w:val="003355DB"/>
    <w:rsid w:val="003378E6"/>
    <w:rsid w:val="00344870"/>
    <w:rsid w:val="0034656B"/>
    <w:rsid w:val="00347EAE"/>
    <w:rsid w:val="00353A9A"/>
    <w:rsid w:val="003541C8"/>
    <w:rsid w:val="00354799"/>
    <w:rsid w:val="00355130"/>
    <w:rsid w:val="003616B4"/>
    <w:rsid w:val="00364F9F"/>
    <w:rsid w:val="003653F7"/>
    <w:rsid w:val="0037604F"/>
    <w:rsid w:val="0037763A"/>
    <w:rsid w:val="003867F8"/>
    <w:rsid w:val="00391C86"/>
    <w:rsid w:val="00392121"/>
    <w:rsid w:val="003935F9"/>
    <w:rsid w:val="0039441B"/>
    <w:rsid w:val="00395D58"/>
    <w:rsid w:val="003A0D56"/>
    <w:rsid w:val="003A155D"/>
    <w:rsid w:val="003A64E7"/>
    <w:rsid w:val="003B08C7"/>
    <w:rsid w:val="003B1449"/>
    <w:rsid w:val="003B308D"/>
    <w:rsid w:val="003B3562"/>
    <w:rsid w:val="003B441B"/>
    <w:rsid w:val="003B4A8C"/>
    <w:rsid w:val="003B5C75"/>
    <w:rsid w:val="003B68FE"/>
    <w:rsid w:val="003C0357"/>
    <w:rsid w:val="003C1564"/>
    <w:rsid w:val="003C2B2F"/>
    <w:rsid w:val="003C35F2"/>
    <w:rsid w:val="003C67B2"/>
    <w:rsid w:val="003C7195"/>
    <w:rsid w:val="003D4963"/>
    <w:rsid w:val="003D7512"/>
    <w:rsid w:val="003D7CC2"/>
    <w:rsid w:val="003E19C5"/>
    <w:rsid w:val="003E5B28"/>
    <w:rsid w:val="003E5C6D"/>
    <w:rsid w:val="003E724C"/>
    <w:rsid w:val="003F1480"/>
    <w:rsid w:val="003F22D9"/>
    <w:rsid w:val="003F27DD"/>
    <w:rsid w:val="003F59B1"/>
    <w:rsid w:val="003F6C0E"/>
    <w:rsid w:val="00400C11"/>
    <w:rsid w:val="00401C14"/>
    <w:rsid w:val="00405E88"/>
    <w:rsid w:val="004060A4"/>
    <w:rsid w:val="00406152"/>
    <w:rsid w:val="00407623"/>
    <w:rsid w:val="0041112B"/>
    <w:rsid w:val="0041218B"/>
    <w:rsid w:val="004125A6"/>
    <w:rsid w:val="00414795"/>
    <w:rsid w:val="00416F7D"/>
    <w:rsid w:val="00420FF9"/>
    <w:rsid w:val="00424FEF"/>
    <w:rsid w:val="004275FB"/>
    <w:rsid w:val="00433837"/>
    <w:rsid w:val="00433BEF"/>
    <w:rsid w:val="00434788"/>
    <w:rsid w:val="00434EA1"/>
    <w:rsid w:val="00436381"/>
    <w:rsid w:val="00437848"/>
    <w:rsid w:val="00443B29"/>
    <w:rsid w:val="00461EAE"/>
    <w:rsid w:val="00464AFC"/>
    <w:rsid w:val="004660B6"/>
    <w:rsid w:val="00472618"/>
    <w:rsid w:val="004734CA"/>
    <w:rsid w:val="004742E3"/>
    <w:rsid w:val="00474657"/>
    <w:rsid w:val="0047612C"/>
    <w:rsid w:val="00477CBE"/>
    <w:rsid w:val="00482BE3"/>
    <w:rsid w:val="004869FA"/>
    <w:rsid w:val="00486AF9"/>
    <w:rsid w:val="00493BBA"/>
    <w:rsid w:val="00493F9D"/>
    <w:rsid w:val="00495145"/>
    <w:rsid w:val="00497105"/>
    <w:rsid w:val="004A27A0"/>
    <w:rsid w:val="004A5002"/>
    <w:rsid w:val="004A6F0A"/>
    <w:rsid w:val="004B3512"/>
    <w:rsid w:val="004B52F6"/>
    <w:rsid w:val="004B61AA"/>
    <w:rsid w:val="004B6CAB"/>
    <w:rsid w:val="004C63A4"/>
    <w:rsid w:val="004D408D"/>
    <w:rsid w:val="004D45C5"/>
    <w:rsid w:val="004E0C22"/>
    <w:rsid w:val="004E1C41"/>
    <w:rsid w:val="004E3AD9"/>
    <w:rsid w:val="004E3AF6"/>
    <w:rsid w:val="004E3F2F"/>
    <w:rsid w:val="004E4A81"/>
    <w:rsid w:val="004E69A8"/>
    <w:rsid w:val="004E749B"/>
    <w:rsid w:val="004F17C9"/>
    <w:rsid w:val="004F20AD"/>
    <w:rsid w:val="004F46D5"/>
    <w:rsid w:val="004F6CE0"/>
    <w:rsid w:val="00500AA0"/>
    <w:rsid w:val="005025FA"/>
    <w:rsid w:val="00502F42"/>
    <w:rsid w:val="00505EF3"/>
    <w:rsid w:val="00506956"/>
    <w:rsid w:val="00507079"/>
    <w:rsid w:val="00507C44"/>
    <w:rsid w:val="005131F0"/>
    <w:rsid w:val="00513D22"/>
    <w:rsid w:val="0051788F"/>
    <w:rsid w:val="00520505"/>
    <w:rsid w:val="00520785"/>
    <w:rsid w:val="005233E5"/>
    <w:rsid w:val="005237FA"/>
    <w:rsid w:val="005246D2"/>
    <w:rsid w:val="00527491"/>
    <w:rsid w:val="00533B61"/>
    <w:rsid w:val="00536F8F"/>
    <w:rsid w:val="00541289"/>
    <w:rsid w:val="00543892"/>
    <w:rsid w:val="00545D6A"/>
    <w:rsid w:val="0054731A"/>
    <w:rsid w:val="00551240"/>
    <w:rsid w:val="00551AE3"/>
    <w:rsid w:val="00552A95"/>
    <w:rsid w:val="005557ED"/>
    <w:rsid w:val="00556452"/>
    <w:rsid w:val="005575DD"/>
    <w:rsid w:val="005677B0"/>
    <w:rsid w:val="00571479"/>
    <w:rsid w:val="00572AB6"/>
    <w:rsid w:val="0057601D"/>
    <w:rsid w:val="0057608F"/>
    <w:rsid w:val="005769B3"/>
    <w:rsid w:val="005778F2"/>
    <w:rsid w:val="0058039E"/>
    <w:rsid w:val="00580956"/>
    <w:rsid w:val="0058358E"/>
    <w:rsid w:val="005837C2"/>
    <w:rsid w:val="005875F1"/>
    <w:rsid w:val="0059215C"/>
    <w:rsid w:val="00592305"/>
    <w:rsid w:val="005965FE"/>
    <w:rsid w:val="005A32F6"/>
    <w:rsid w:val="005A4E23"/>
    <w:rsid w:val="005B00DD"/>
    <w:rsid w:val="005B1BEF"/>
    <w:rsid w:val="005B3162"/>
    <w:rsid w:val="005B32FE"/>
    <w:rsid w:val="005B44C3"/>
    <w:rsid w:val="005B59AD"/>
    <w:rsid w:val="005B5CDA"/>
    <w:rsid w:val="005C052E"/>
    <w:rsid w:val="005C08C0"/>
    <w:rsid w:val="005C2139"/>
    <w:rsid w:val="005C379F"/>
    <w:rsid w:val="005C631A"/>
    <w:rsid w:val="005C7E5C"/>
    <w:rsid w:val="005D1AAB"/>
    <w:rsid w:val="005D22DE"/>
    <w:rsid w:val="005D2DC4"/>
    <w:rsid w:val="005D3DB1"/>
    <w:rsid w:val="005D47F2"/>
    <w:rsid w:val="005D5E4F"/>
    <w:rsid w:val="005D7B45"/>
    <w:rsid w:val="005D7FA8"/>
    <w:rsid w:val="005E0F6B"/>
    <w:rsid w:val="005E1BB0"/>
    <w:rsid w:val="005E24C5"/>
    <w:rsid w:val="005E3BB7"/>
    <w:rsid w:val="005F25EE"/>
    <w:rsid w:val="005F5D38"/>
    <w:rsid w:val="00601DB7"/>
    <w:rsid w:val="00602182"/>
    <w:rsid w:val="006135BA"/>
    <w:rsid w:val="00617EA1"/>
    <w:rsid w:val="00617F0E"/>
    <w:rsid w:val="00621071"/>
    <w:rsid w:val="006220D1"/>
    <w:rsid w:val="00623359"/>
    <w:rsid w:val="00624BDD"/>
    <w:rsid w:val="00625494"/>
    <w:rsid w:val="00631C59"/>
    <w:rsid w:val="006323D1"/>
    <w:rsid w:val="006356C0"/>
    <w:rsid w:val="00635B41"/>
    <w:rsid w:val="006408B9"/>
    <w:rsid w:val="00640A85"/>
    <w:rsid w:val="006442F0"/>
    <w:rsid w:val="00644CFB"/>
    <w:rsid w:val="00645879"/>
    <w:rsid w:val="00646BDE"/>
    <w:rsid w:val="006502C7"/>
    <w:rsid w:val="006519D4"/>
    <w:rsid w:val="00657C43"/>
    <w:rsid w:val="00657EE6"/>
    <w:rsid w:val="00663BFC"/>
    <w:rsid w:val="0067099B"/>
    <w:rsid w:val="00671293"/>
    <w:rsid w:val="006725E4"/>
    <w:rsid w:val="006728C7"/>
    <w:rsid w:val="00675955"/>
    <w:rsid w:val="0068556C"/>
    <w:rsid w:val="00686553"/>
    <w:rsid w:val="0068690A"/>
    <w:rsid w:val="0069151E"/>
    <w:rsid w:val="00691D41"/>
    <w:rsid w:val="00692F0F"/>
    <w:rsid w:val="00693417"/>
    <w:rsid w:val="00695C0A"/>
    <w:rsid w:val="006A077E"/>
    <w:rsid w:val="006A13A8"/>
    <w:rsid w:val="006A2C3B"/>
    <w:rsid w:val="006A3213"/>
    <w:rsid w:val="006A3A8E"/>
    <w:rsid w:val="006A3C50"/>
    <w:rsid w:val="006A757C"/>
    <w:rsid w:val="006B12F3"/>
    <w:rsid w:val="006B1366"/>
    <w:rsid w:val="006B4808"/>
    <w:rsid w:val="006B5F21"/>
    <w:rsid w:val="006C2957"/>
    <w:rsid w:val="006D36E7"/>
    <w:rsid w:val="006D3D0B"/>
    <w:rsid w:val="006D5F3A"/>
    <w:rsid w:val="006D7BF9"/>
    <w:rsid w:val="006E11C0"/>
    <w:rsid w:val="006E632A"/>
    <w:rsid w:val="006E6A58"/>
    <w:rsid w:val="006F423B"/>
    <w:rsid w:val="006F64EE"/>
    <w:rsid w:val="006F69A0"/>
    <w:rsid w:val="007004CF"/>
    <w:rsid w:val="00701625"/>
    <w:rsid w:val="00701A9E"/>
    <w:rsid w:val="00704620"/>
    <w:rsid w:val="00710647"/>
    <w:rsid w:val="00711616"/>
    <w:rsid w:val="00712606"/>
    <w:rsid w:val="00712A69"/>
    <w:rsid w:val="00713561"/>
    <w:rsid w:val="00714395"/>
    <w:rsid w:val="007175B7"/>
    <w:rsid w:val="00717D16"/>
    <w:rsid w:val="00720CD2"/>
    <w:rsid w:val="00727880"/>
    <w:rsid w:val="00730F65"/>
    <w:rsid w:val="00735390"/>
    <w:rsid w:val="0073650E"/>
    <w:rsid w:val="00742866"/>
    <w:rsid w:val="007436F9"/>
    <w:rsid w:val="007447DA"/>
    <w:rsid w:val="00751C76"/>
    <w:rsid w:val="00753324"/>
    <w:rsid w:val="00753AB8"/>
    <w:rsid w:val="00755FEA"/>
    <w:rsid w:val="00760DCC"/>
    <w:rsid w:val="00763F6C"/>
    <w:rsid w:val="00765D53"/>
    <w:rsid w:val="00766B43"/>
    <w:rsid w:val="00767E39"/>
    <w:rsid w:val="00770C28"/>
    <w:rsid w:val="00773A52"/>
    <w:rsid w:val="00774975"/>
    <w:rsid w:val="00774992"/>
    <w:rsid w:val="007753DE"/>
    <w:rsid w:val="007776F3"/>
    <w:rsid w:val="00780F29"/>
    <w:rsid w:val="00796652"/>
    <w:rsid w:val="007A0AA3"/>
    <w:rsid w:val="007A43ED"/>
    <w:rsid w:val="007A72EA"/>
    <w:rsid w:val="007B1110"/>
    <w:rsid w:val="007B1DAD"/>
    <w:rsid w:val="007B40B3"/>
    <w:rsid w:val="007B575D"/>
    <w:rsid w:val="007B6FA5"/>
    <w:rsid w:val="007B7EA9"/>
    <w:rsid w:val="007C24F7"/>
    <w:rsid w:val="007C3554"/>
    <w:rsid w:val="007D2808"/>
    <w:rsid w:val="007D625D"/>
    <w:rsid w:val="007E0BBB"/>
    <w:rsid w:val="007E2FDE"/>
    <w:rsid w:val="007E6B8E"/>
    <w:rsid w:val="007F3DF6"/>
    <w:rsid w:val="007F41F7"/>
    <w:rsid w:val="007F7042"/>
    <w:rsid w:val="007F70A2"/>
    <w:rsid w:val="008010C9"/>
    <w:rsid w:val="00805952"/>
    <w:rsid w:val="00807A4C"/>
    <w:rsid w:val="00810C04"/>
    <w:rsid w:val="00813AFF"/>
    <w:rsid w:val="00820300"/>
    <w:rsid w:val="00825F7B"/>
    <w:rsid w:val="00831B19"/>
    <w:rsid w:val="00834A37"/>
    <w:rsid w:val="00835EF6"/>
    <w:rsid w:val="008418F7"/>
    <w:rsid w:val="0084443F"/>
    <w:rsid w:val="00845C8A"/>
    <w:rsid w:val="00847F35"/>
    <w:rsid w:val="008506C4"/>
    <w:rsid w:val="00855B89"/>
    <w:rsid w:val="0085646E"/>
    <w:rsid w:val="008574E3"/>
    <w:rsid w:val="008600BC"/>
    <w:rsid w:val="00861A60"/>
    <w:rsid w:val="00866D92"/>
    <w:rsid w:val="00880B2A"/>
    <w:rsid w:val="0088249D"/>
    <w:rsid w:val="00891939"/>
    <w:rsid w:val="008A0081"/>
    <w:rsid w:val="008A0DD0"/>
    <w:rsid w:val="008A15F9"/>
    <w:rsid w:val="008A3928"/>
    <w:rsid w:val="008A68D9"/>
    <w:rsid w:val="008A77B2"/>
    <w:rsid w:val="008B1AE7"/>
    <w:rsid w:val="008C1423"/>
    <w:rsid w:val="008C162B"/>
    <w:rsid w:val="008C49A3"/>
    <w:rsid w:val="008C6502"/>
    <w:rsid w:val="008D089B"/>
    <w:rsid w:val="008D237B"/>
    <w:rsid w:val="008D4650"/>
    <w:rsid w:val="008D6E6A"/>
    <w:rsid w:val="008D726F"/>
    <w:rsid w:val="008E04FB"/>
    <w:rsid w:val="008E125D"/>
    <w:rsid w:val="008E1F99"/>
    <w:rsid w:val="008E26A6"/>
    <w:rsid w:val="008F05E3"/>
    <w:rsid w:val="008F2F63"/>
    <w:rsid w:val="008F5998"/>
    <w:rsid w:val="008F6E74"/>
    <w:rsid w:val="008F727B"/>
    <w:rsid w:val="00900733"/>
    <w:rsid w:val="00905ADD"/>
    <w:rsid w:val="009103A3"/>
    <w:rsid w:val="009161E0"/>
    <w:rsid w:val="00921642"/>
    <w:rsid w:val="009220E5"/>
    <w:rsid w:val="00922DF7"/>
    <w:rsid w:val="009233DF"/>
    <w:rsid w:val="0093138B"/>
    <w:rsid w:val="0093345D"/>
    <w:rsid w:val="00936EDC"/>
    <w:rsid w:val="009438D0"/>
    <w:rsid w:val="00944B72"/>
    <w:rsid w:val="0095031E"/>
    <w:rsid w:val="00952701"/>
    <w:rsid w:val="0095275B"/>
    <w:rsid w:val="009618C4"/>
    <w:rsid w:val="00961A34"/>
    <w:rsid w:val="0096438A"/>
    <w:rsid w:val="00966152"/>
    <w:rsid w:val="009676FD"/>
    <w:rsid w:val="0097417F"/>
    <w:rsid w:val="009758B2"/>
    <w:rsid w:val="009762FC"/>
    <w:rsid w:val="00976F23"/>
    <w:rsid w:val="009841F2"/>
    <w:rsid w:val="009857B7"/>
    <w:rsid w:val="00985C01"/>
    <w:rsid w:val="00991DA2"/>
    <w:rsid w:val="00993914"/>
    <w:rsid w:val="00993CCE"/>
    <w:rsid w:val="00994C99"/>
    <w:rsid w:val="0099505A"/>
    <w:rsid w:val="00996243"/>
    <w:rsid w:val="00996AD2"/>
    <w:rsid w:val="0099733A"/>
    <w:rsid w:val="009A0855"/>
    <w:rsid w:val="009A0D9D"/>
    <w:rsid w:val="009A26C9"/>
    <w:rsid w:val="009A4D82"/>
    <w:rsid w:val="009B18ED"/>
    <w:rsid w:val="009B1985"/>
    <w:rsid w:val="009B3897"/>
    <w:rsid w:val="009B4EB0"/>
    <w:rsid w:val="009B5BBE"/>
    <w:rsid w:val="009B5F70"/>
    <w:rsid w:val="009B6521"/>
    <w:rsid w:val="009C0E76"/>
    <w:rsid w:val="009C1846"/>
    <w:rsid w:val="009C528D"/>
    <w:rsid w:val="009D0BCD"/>
    <w:rsid w:val="009D1454"/>
    <w:rsid w:val="009D1A82"/>
    <w:rsid w:val="009D73D8"/>
    <w:rsid w:val="009E0657"/>
    <w:rsid w:val="009E2515"/>
    <w:rsid w:val="009E3504"/>
    <w:rsid w:val="009E4B98"/>
    <w:rsid w:val="009F4F96"/>
    <w:rsid w:val="00A016DC"/>
    <w:rsid w:val="00A0171D"/>
    <w:rsid w:val="00A02A62"/>
    <w:rsid w:val="00A03FCB"/>
    <w:rsid w:val="00A05769"/>
    <w:rsid w:val="00A07937"/>
    <w:rsid w:val="00A1161F"/>
    <w:rsid w:val="00A16DEF"/>
    <w:rsid w:val="00A203D9"/>
    <w:rsid w:val="00A20B1B"/>
    <w:rsid w:val="00A33D50"/>
    <w:rsid w:val="00A33F63"/>
    <w:rsid w:val="00A362EE"/>
    <w:rsid w:val="00A42353"/>
    <w:rsid w:val="00A43784"/>
    <w:rsid w:val="00A449BF"/>
    <w:rsid w:val="00A44A9D"/>
    <w:rsid w:val="00A510D2"/>
    <w:rsid w:val="00A52B47"/>
    <w:rsid w:val="00A53985"/>
    <w:rsid w:val="00A5410E"/>
    <w:rsid w:val="00A557E6"/>
    <w:rsid w:val="00A623A4"/>
    <w:rsid w:val="00A64DF0"/>
    <w:rsid w:val="00A67737"/>
    <w:rsid w:val="00A67B98"/>
    <w:rsid w:val="00A724D6"/>
    <w:rsid w:val="00A8176A"/>
    <w:rsid w:val="00A83725"/>
    <w:rsid w:val="00A86E7E"/>
    <w:rsid w:val="00A900DB"/>
    <w:rsid w:val="00A90DA9"/>
    <w:rsid w:val="00A916C5"/>
    <w:rsid w:val="00A920FB"/>
    <w:rsid w:val="00A9318C"/>
    <w:rsid w:val="00A9530A"/>
    <w:rsid w:val="00A95657"/>
    <w:rsid w:val="00A96A34"/>
    <w:rsid w:val="00AA467E"/>
    <w:rsid w:val="00AA511D"/>
    <w:rsid w:val="00AB1E69"/>
    <w:rsid w:val="00AB41B6"/>
    <w:rsid w:val="00AB5EF9"/>
    <w:rsid w:val="00AB5F51"/>
    <w:rsid w:val="00AB7729"/>
    <w:rsid w:val="00AC039E"/>
    <w:rsid w:val="00AC745B"/>
    <w:rsid w:val="00AC78D3"/>
    <w:rsid w:val="00AD0512"/>
    <w:rsid w:val="00AD34AD"/>
    <w:rsid w:val="00AD6555"/>
    <w:rsid w:val="00AD7ED5"/>
    <w:rsid w:val="00AD7FA0"/>
    <w:rsid w:val="00AE1181"/>
    <w:rsid w:val="00AE211B"/>
    <w:rsid w:val="00AE3C54"/>
    <w:rsid w:val="00AE502E"/>
    <w:rsid w:val="00AF3071"/>
    <w:rsid w:val="00AF3544"/>
    <w:rsid w:val="00AF5B2B"/>
    <w:rsid w:val="00AF62A8"/>
    <w:rsid w:val="00AF7886"/>
    <w:rsid w:val="00AF7EC6"/>
    <w:rsid w:val="00B034B9"/>
    <w:rsid w:val="00B07C75"/>
    <w:rsid w:val="00B12568"/>
    <w:rsid w:val="00B222A6"/>
    <w:rsid w:val="00B235DE"/>
    <w:rsid w:val="00B2384F"/>
    <w:rsid w:val="00B2559B"/>
    <w:rsid w:val="00B267C4"/>
    <w:rsid w:val="00B34CD7"/>
    <w:rsid w:val="00B3679A"/>
    <w:rsid w:val="00B37259"/>
    <w:rsid w:val="00B459F1"/>
    <w:rsid w:val="00B46E5A"/>
    <w:rsid w:val="00B53A81"/>
    <w:rsid w:val="00B643B7"/>
    <w:rsid w:val="00B65C04"/>
    <w:rsid w:val="00B71854"/>
    <w:rsid w:val="00B721D2"/>
    <w:rsid w:val="00B72669"/>
    <w:rsid w:val="00B73C1A"/>
    <w:rsid w:val="00B76533"/>
    <w:rsid w:val="00B81F69"/>
    <w:rsid w:val="00B85E5D"/>
    <w:rsid w:val="00B90A97"/>
    <w:rsid w:val="00B920D8"/>
    <w:rsid w:val="00BA5B5C"/>
    <w:rsid w:val="00BB14FA"/>
    <w:rsid w:val="00BB6F36"/>
    <w:rsid w:val="00BB7A33"/>
    <w:rsid w:val="00BC1D59"/>
    <w:rsid w:val="00BC37FF"/>
    <w:rsid w:val="00BD17A8"/>
    <w:rsid w:val="00BD28FB"/>
    <w:rsid w:val="00BD2D7A"/>
    <w:rsid w:val="00BD3D6D"/>
    <w:rsid w:val="00BD4629"/>
    <w:rsid w:val="00BE38EC"/>
    <w:rsid w:val="00BE45A7"/>
    <w:rsid w:val="00BE4DA3"/>
    <w:rsid w:val="00BE6EC9"/>
    <w:rsid w:val="00BF23E6"/>
    <w:rsid w:val="00BF28CD"/>
    <w:rsid w:val="00BF2B42"/>
    <w:rsid w:val="00BF3A16"/>
    <w:rsid w:val="00C0034D"/>
    <w:rsid w:val="00C00569"/>
    <w:rsid w:val="00C02BCD"/>
    <w:rsid w:val="00C1098D"/>
    <w:rsid w:val="00C11D2E"/>
    <w:rsid w:val="00C1344F"/>
    <w:rsid w:val="00C1668E"/>
    <w:rsid w:val="00C1687F"/>
    <w:rsid w:val="00C17777"/>
    <w:rsid w:val="00C20AF4"/>
    <w:rsid w:val="00C22AC7"/>
    <w:rsid w:val="00C242CE"/>
    <w:rsid w:val="00C24D56"/>
    <w:rsid w:val="00C256D3"/>
    <w:rsid w:val="00C25894"/>
    <w:rsid w:val="00C26890"/>
    <w:rsid w:val="00C26A40"/>
    <w:rsid w:val="00C27F2B"/>
    <w:rsid w:val="00C308B5"/>
    <w:rsid w:val="00C325EE"/>
    <w:rsid w:val="00C32665"/>
    <w:rsid w:val="00C34008"/>
    <w:rsid w:val="00C368A6"/>
    <w:rsid w:val="00C434D7"/>
    <w:rsid w:val="00C53337"/>
    <w:rsid w:val="00C538E3"/>
    <w:rsid w:val="00C61411"/>
    <w:rsid w:val="00C6259B"/>
    <w:rsid w:val="00C64BB3"/>
    <w:rsid w:val="00C6588B"/>
    <w:rsid w:val="00C7160D"/>
    <w:rsid w:val="00C7571F"/>
    <w:rsid w:val="00C81FBF"/>
    <w:rsid w:val="00C82B53"/>
    <w:rsid w:val="00C83337"/>
    <w:rsid w:val="00C843AD"/>
    <w:rsid w:val="00C86918"/>
    <w:rsid w:val="00C87657"/>
    <w:rsid w:val="00C8789B"/>
    <w:rsid w:val="00C90BE9"/>
    <w:rsid w:val="00C92211"/>
    <w:rsid w:val="00C941B5"/>
    <w:rsid w:val="00C95852"/>
    <w:rsid w:val="00C961DD"/>
    <w:rsid w:val="00C974CD"/>
    <w:rsid w:val="00C97613"/>
    <w:rsid w:val="00CA00F5"/>
    <w:rsid w:val="00CA0E12"/>
    <w:rsid w:val="00CA11A7"/>
    <w:rsid w:val="00CA2392"/>
    <w:rsid w:val="00CA27AF"/>
    <w:rsid w:val="00CA4061"/>
    <w:rsid w:val="00CA4643"/>
    <w:rsid w:val="00CA5352"/>
    <w:rsid w:val="00CC5543"/>
    <w:rsid w:val="00CC5E6D"/>
    <w:rsid w:val="00CC65EC"/>
    <w:rsid w:val="00CD0611"/>
    <w:rsid w:val="00CD4CC9"/>
    <w:rsid w:val="00CE4E80"/>
    <w:rsid w:val="00CE5409"/>
    <w:rsid w:val="00CE68F4"/>
    <w:rsid w:val="00CE69D9"/>
    <w:rsid w:val="00CF2641"/>
    <w:rsid w:val="00CF2D99"/>
    <w:rsid w:val="00CF3812"/>
    <w:rsid w:val="00CF7E8E"/>
    <w:rsid w:val="00D01C41"/>
    <w:rsid w:val="00D067F4"/>
    <w:rsid w:val="00D06FBB"/>
    <w:rsid w:val="00D13EB5"/>
    <w:rsid w:val="00D142CF"/>
    <w:rsid w:val="00D144F8"/>
    <w:rsid w:val="00D15C62"/>
    <w:rsid w:val="00D20085"/>
    <w:rsid w:val="00D2658E"/>
    <w:rsid w:val="00D31828"/>
    <w:rsid w:val="00D34A36"/>
    <w:rsid w:val="00D34EEC"/>
    <w:rsid w:val="00D352FA"/>
    <w:rsid w:val="00D35C6C"/>
    <w:rsid w:val="00D374BD"/>
    <w:rsid w:val="00D4027D"/>
    <w:rsid w:val="00D40A2F"/>
    <w:rsid w:val="00D40AA4"/>
    <w:rsid w:val="00D42553"/>
    <w:rsid w:val="00D43890"/>
    <w:rsid w:val="00D44BDF"/>
    <w:rsid w:val="00D50604"/>
    <w:rsid w:val="00D53F34"/>
    <w:rsid w:val="00D54B74"/>
    <w:rsid w:val="00D6034A"/>
    <w:rsid w:val="00D60743"/>
    <w:rsid w:val="00D624DA"/>
    <w:rsid w:val="00D6278F"/>
    <w:rsid w:val="00D72061"/>
    <w:rsid w:val="00D7230B"/>
    <w:rsid w:val="00D73413"/>
    <w:rsid w:val="00D751B2"/>
    <w:rsid w:val="00D80C6B"/>
    <w:rsid w:val="00D82BA4"/>
    <w:rsid w:val="00D82E9E"/>
    <w:rsid w:val="00D83C6B"/>
    <w:rsid w:val="00D84BE7"/>
    <w:rsid w:val="00D86922"/>
    <w:rsid w:val="00D8762F"/>
    <w:rsid w:val="00D905B7"/>
    <w:rsid w:val="00DA00F4"/>
    <w:rsid w:val="00DA0F17"/>
    <w:rsid w:val="00DA2183"/>
    <w:rsid w:val="00DA269F"/>
    <w:rsid w:val="00DA33B6"/>
    <w:rsid w:val="00DA3CC3"/>
    <w:rsid w:val="00DA4A6A"/>
    <w:rsid w:val="00DA4AED"/>
    <w:rsid w:val="00DA6E36"/>
    <w:rsid w:val="00DA75D3"/>
    <w:rsid w:val="00DB3886"/>
    <w:rsid w:val="00DB64EF"/>
    <w:rsid w:val="00DC147C"/>
    <w:rsid w:val="00DC26E1"/>
    <w:rsid w:val="00DD0D52"/>
    <w:rsid w:val="00DD0E85"/>
    <w:rsid w:val="00DD1D68"/>
    <w:rsid w:val="00DD21E0"/>
    <w:rsid w:val="00DD4FEE"/>
    <w:rsid w:val="00DD5406"/>
    <w:rsid w:val="00DE063E"/>
    <w:rsid w:val="00DE1914"/>
    <w:rsid w:val="00DE2F6D"/>
    <w:rsid w:val="00DE5803"/>
    <w:rsid w:val="00DF2068"/>
    <w:rsid w:val="00DF6BD1"/>
    <w:rsid w:val="00DF6F9F"/>
    <w:rsid w:val="00DF7B44"/>
    <w:rsid w:val="00E010D9"/>
    <w:rsid w:val="00E023DE"/>
    <w:rsid w:val="00E03266"/>
    <w:rsid w:val="00E059A6"/>
    <w:rsid w:val="00E07B1E"/>
    <w:rsid w:val="00E100EA"/>
    <w:rsid w:val="00E12140"/>
    <w:rsid w:val="00E12596"/>
    <w:rsid w:val="00E12B4E"/>
    <w:rsid w:val="00E13FC3"/>
    <w:rsid w:val="00E1605F"/>
    <w:rsid w:val="00E17C0D"/>
    <w:rsid w:val="00E20E02"/>
    <w:rsid w:val="00E21773"/>
    <w:rsid w:val="00E22208"/>
    <w:rsid w:val="00E24951"/>
    <w:rsid w:val="00E26477"/>
    <w:rsid w:val="00E30FD8"/>
    <w:rsid w:val="00E3154A"/>
    <w:rsid w:val="00E323A7"/>
    <w:rsid w:val="00E348D2"/>
    <w:rsid w:val="00E34D2A"/>
    <w:rsid w:val="00E36768"/>
    <w:rsid w:val="00E370AF"/>
    <w:rsid w:val="00E37209"/>
    <w:rsid w:val="00E408CE"/>
    <w:rsid w:val="00E423EF"/>
    <w:rsid w:val="00E4378C"/>
    <w:rsid w:val="00E5043C"/>
    <w:rsid w:val="00E50EC8"/>
    <w:rsid w:val="00E554D3"/>
    <w:rsid w:val="00E61F8E"/>
    <w:rsid w:val="00E63C59"/>
    <w:rsid w:val="00E65EB4"/>
    <w:rsid w:val="00E675DC"/>
    <w:rsid w:val="00E7218C"/>
    <w:rsid w:val="00E72C8A"/>
    <w:rsid w:val="00E73572"/>
    <w:rsid w:val="00E73804"/>
    <w:rsid w:val="00E738A0"/>
    <w:rsid w:val="00E739AD"/>
    <w:rsid w:val="00E7573C"/>
    <w:rsid w:val="00E8069E"/>
    <w:rsid w:val="00E82A69"/>
    <w:rsid w:val="00E83081"/>
    <w:rsid w:val="00E861F9"/>
    <w:rsid w:val="00E8788D"/>
    <w:rsid w:val="00E87CD2"/>
    <w:rsid w:val="00E93857"/>
    <w:rsid w:val="00EA2A55"/>
    <w:rsid w:val="00EA64E5"/>
    <w:rsid w:val="00EA716A"/>
    <w:rsid w:val="00EA72AC"/>
    <w:rsid w:val="00EB13AC"/>
    <w:rsid w:val="00EC00BD"/>
    <w:rsid w:val="00EC0861"/>
    <w:rsid w:val="00EC4BA7"/>
    <w:rsid w:val="00EC4E1F"/>
    <w:rsid w:val="00EC5F0E"/>
    <w:rsid w:val="00EC6F5E"/>
    <w:rsid w:val="00ED028C"/>
    <w:rsid w:val="00ED1268"/>
    <w:rsid w:val="00ED15B3"/>
    <w:rsid w:val="00ED15BE"/>
    <w:rsid w:val="00ED1A16"/>
    <w:rsid w:val="00ED718C"/>
    <w:rsid w:val="00EE10B2"/>
    <w:rsid w:val="00EE41AA"/>
    <w:rsid w:val="00EE46A2"/>
    <w:rsid w:val="00EE56B5"/>
    <w:rsid w:val="00EE7987"/>
    <w:rsid w:val="00EF2A9C"/>
    <w:rsid w:val="00EF3A25"/>
    <w:rsid w:val="00EF3AAD"/>
    <w:rsid w:val="00EF7502"/>
    <w:rsid w:val="00F063B0"/>
    <w:rsid w:val="00F07016"/>
    <w:rsid w:val="00F0718A"/>
    <w:rsid w:val="00F0750B"/>
    <w:rsid w:val="00F11C3F"/>
    <w:rsid w:val="00F12956"/>
    <w:rsid w:val="00F1388B"/>
    <w:rsid w:val="00F13B7F"/>
    <w:rsid w:val="00F1403C"/>
    <w:rsid w:val="00F21344"/>
    <w:rsid w:val="00F2238D"/>
    <w:rsid w:val="00F23424"/>
    <w:rsid w:val="00F3203D"/>
    <w:rsid w:val="00F34185"/>
    <w:rsid w:val="00F35D86"/>
    <w:rsid w:val="00F41051"/>
    <w:rsid w:val="00F4240E"/>
    <w:rsid w:val="00F4323F"/>
    <w:rsid w:val="00F44A90"/>
    <w:rsid w:val="00F5564A"/>
    <w:rsid w:val="00F607D4"/>
    <w:rsid w:val="00F67830"/>
    <w:rsid w:val="00F71AF9"/>
    <w:rsid w:val="00F71B17"/>
    <w:rsid w:val="00F72834"/>
    <w:rsid w:val="00F72FAE"/>
    <w:rsid w:val="00F777F3"/>
    <w:rsid w:val="00F80D38"/>
    <w:rsid w:val="00F80ED0"/>
    <w:rsid w:val="00F82E3B"/>
    <w:rsid w:val="00F849CB"/>
    <w:rsid w:val="00F86248"/>
    <w:rsid w:val="00F867AC"/>
    <w:rsid w:val="00FA2271"/>
    <w:rsid w:val="00FA23E5"/>
    <w:rsid w:val="00FA65AE"/>
    <w:rsid w:val="00FA6BBE"/>
    <w:rsid w:val="00FB061E"/>
    <w:rsid w:val="00FB1933"/>
    <w:rsid w:val="00FB1973"/>
    <w:rsid w:val="00FB6A8E"/>
    <w:rsid w:val="00FC0084"/>
    <w:rsid w:val="00FC1E62"/>
    <w:rsid w:val="00FC5E25"/>
    <w:rsid w:val="00FC734C"/>
    <w:rsid w:val="00FC7B47"/>
    <w:rsid w:val="00FD30A1"/>
    <w:rsid w:val="00FD6A0F"/>
    <w:rsid w:val="00FE5776"/>
    <w:rsid w:val="00FE5BC0"/>
    <w:rsid w:val="00FE71E4"/>
    <w:rsid w:val="00FF4E4D"/>
    <w:rsid w:val="00FF6974"/>
    <w:rsid w:val="00FF7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35EE2A"/>
  <w15:docId w15:val="{A831DF54-0F7E-4F7A-BE4F-CCC14BCCE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1828"/>
    <w:pPr>
      <w:spacing w:after="0" w:line="240" w:lineRule="auto"/>
    </w:pPr>
    <w:rPr>
      <w:rFonts w:ascii="Times New Roman" w:eastAsia="Times New Roman" w:hAnsi="Times New Roman" w:cs="Times New Roman"/>
      <w:sz w:val="20"/>
      <w:szCs w:val="24"/>
      <w:lang w:eastAsia="en-GB"/>
    </w:rPr>
  </w:style>
  <w:style w:type="paragraph" w:styleId="Heading1">
    <w:name w:val="heading 1"/>
    <w:basedOn w:val="Title"/>
    <w:next w:val="BodyText"/>
    <w:link w:val="Heading1Char"/>
    <w:qFormat/>
    <w:rsid w:val="00E12B4E"/>
    <w:pPr>
      <w:keepNext/>
      <w:keepLines/>
      <w:pageBreakBefore/>
      <w:spacing w:before="1440"/>
      <w:outlineLvl w:val="0"/>
    </w:pPr>
  </w:style>
  <w:style w:type="paragraph" w:styleId="Heading2">
    <w:name w:val="heading 2"/>
    <w:basedOn w:val="Heading1"/>
    <w:next w:val="BodyTextFirst"/>
    <w:link w:val="Heading2Char"/>
    <w:qFormat/>
    <w:rsid w:val="00E12B4E"/>
    <w:pPr>
      <w:pageBreakBefore w:val="0"/>
      <w:pBdr>
        <w:bottom w:val="none" w:sz="0" w:space="0" w:color="auto"/>
      </w:pBdr>
      <w:spacing w:before="600" w:after="0"/>
      <w:ind w:left="0"/>
      <w:outlineLvl w:val="1"/>
    </w:pPr>
    <w:rPr>
      <w:rFonts w:ascii="Calibri" w:hAnsi="Calibri"/>
      <w:b/>
      <w:bCs/>
      <w:iCs/>
      <w:sz w:val="36"/>
      <w:szCs w:val="28"/>
    </w:rPr>
  </w:style>
  <w:style w:type="paragraph" w:styleId="Heading3">
    <w:name w:val="heading 3"/>
    <w:basedOn w:val="Heading2"/>
    <w:next w:val="BodyTextFirst"/>
    <w:link w:val="Heading3Char"/>
    <w:qFormat/>
    <w:rsid w:val="00E12B4E"/>
    <w:pPr>
      <w:spacing w:before="400"/>
      <w:outlineLvl w:val="2"/>
    </w:pPr>
    <w:rPr>
      <w:bCs w:val="0"/>
      <w:color w:val="365F91" w:themeColor="accent6"/>
      <w:sz w:val="28"/>
      <w:szCs w:val="26"/>
    </w:rPr>
  </w:style>
  <w:style w:type="paragraph" w:styleId="Heading4">
    <w:name w:val="heading 4"/>
    <w:basedOn w:val="Heading3"/>
    <w:next w:val="BodyTextFirst"/>
    <w:link w:val="Heading4Char"/>
    <w:qFormat/>
    <w:rsid w:val="00E12B4E"/>
    <w:pPr>
      <w:outlineLvl w:val="3"/>
    </w:pPr>
    <w:rPr>
      <w:bCs/>
      <w:sz w:val="22"/>
      <w:szCs w:val="28"/>
    </w:rPr>
  </w:style>
  <w:style w:type="paragraph" w:styleId="Heading5">
    <w:name w:val="heading 5"/>
    <w:basedOn w:val="Heading4"/>
    <w:next w:val="BodyTextIndent"/>
    <w:link w:val="Heading5Char"/>
    <w:qFormat/>
    <w:rsid w:val="00E12B4E"/>
    <w:pPr>
      <w:spacing w:before="200"/>
      <w:ind w:left="432"/>
      <w:outlineLvl w:val="4"/>
    </w:pPr>
    <w:rPr>
      <w:bCs w:val="0"/>
      <w:i/>
      <w:iCs w:val="0"/>
      <w:color w:val="auto"/>
      <w:szCs w:val="26"/>
    </w:rPr>
  </w:style>
  <w:style w:type="paragraph" w:styleId="Heading6">
    <w:name w:val="heading 6"/>
    <w:basedOn w:val="Heading5"/>
    <w:next w:val="BodyText"/>
    <w:link w:val="Heading6Char"/>
    <w:rsid w:val="00E12B4E"/>
    <w:pPr>
      <w:spacing w:before="240" w:after="60"/>
      <w:outlineLvl w:val="5"/>
    </w:pPr>
    <w:rPr>
      <w:bCs/>
      <w:szCs w:val="22"/>
    </w:rPr>
  </w:style>
  <w:style w:type="paragraph" w:styleId="Heading7">
    <w:name w:val="heading 7"/>
    <w:basedOn w:val="Heading1"/>
    <w:next w:val="BodyText"/>
    <w:link w:val="Heading7Char"/>
    <w:rsid w:val="00E12B4E"/>
    <w:pPr>
      <w:spacing w:before="240" w:after="60"/>
      <w:outlineLvl w:val="6"/>
    </w:pPr>
  </w:style>
  <w:style w:type="paragraph" w:styleId="Heading8">
    <w:name w:val="heading 8"/>
    <w:basedOn w:val="Heading2"/>
    <w:next w:val="BodyText"/>
    <w:link w:val="Heading8Char"/>
    <w:rsid w:val="00E12B4E"/>
    <w:pPr>
      <w:spacing w:before="240" w:after="60"/>
      <w:outlineLvl w:val="7"/>
    </w:pPr>
    <w:rPr>
      <w:iCs w:val="0"/>
    </w:rPr>
  </w:style>
  <w:style w:type="paragraph" w:styleId="Heading9">
    <w:name w:val="heading 9"/>
    <w:basedOn w:val="Heading3"/>
    <w:next w:val="BodyText"/>
    <w:link w:val="Heading9Char"/>
    <w:rsid w:val="00E12B4E"/>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ase"/>
    <w:link w:val="HeaderChar"/>
    <w:uiPriority w:val="99"/>
    <w:rsid w:val="00E12B4E"/>
    <w:pPr>
      <w:pBdr>
        <w:bottom w:val="single" w:sz="4" w:space="3" w:color="17365D" w:themeColor="text2" w:themeShade="BF"/>
      </w:pBdr>
      <w:tabs>
        <w:tab w:val="right" w:pos="7200"/>
      </w:tabs>
      <w:ind w:left="-2160"/>
    </w:pPr>
    <w:rPr>
      <w:rFonts w:ascii="Calibri" w:hAnsi="Calibri"/>
      <w:b/>
      <w:color w:val="17365D" w:themeColor="text2" w:themeShade="BF"/>
      <w:sz w:val="18"/>
      <w:lang w:val="en-GB"/>
    </w:rPr>
  </w:style>
  <w:style w:type="character" w:customStyle="1" w:styleId="HeaderChar">
    <w:name w:val="Header Char"/>
    <w:basedOn w:val="DefaultParagraphFont"/>
    <w:link w:val="Header"/>
    <w:uiPriority w:val="99"/>
    <w:rsid w:val="00E12B4E"/>
    <w:rPr>
      <w:rFonts w:ascii="Calibri" w:eastAsia="Times New Roman" w:hAnsi="Calibri" w:cs="Times New Roman"/>
      <w:b/>
      <w:color w:val="17365D" w:themeColor="text2" w:themeShade="BF"/>
      <w:sz w:val="18"/>
      <w:szCs w:val="24"/>
      <w:lang w:val="en-GB" w:eastAsia="en-GB"/>
    </w:rPr>
  </w:style>
  <w:style w:type="paragraph" w:styleId="Footer">
    <w:name w:val="footer"/>
    <w:basedOn w:val="Header"/>
    <w:link w:val="FooterChar"/>
    <w:uiPriority w:val="99"/>
    <w:rsid w:val="00E12B4E"/>
    <w:pPr>
      <w:pBdr>
        <w:top w:val="single" w:sz="4" w:space="3" w:color="17365D" w:themeColor="text2" w:themeShade="BF"/>
        <w:bottom w:val="none" w:sz="0" w:space="0" w:color="auto"/>
      </w:pBdr>
      <w:tabs>
        <w:tab w:val="center" w:pos="4536"/>
        <w:tab w:val="right" w:pos="9072"/>
      </w:tabs>
      <w:jc w:val="right"/>
    </w:pPr>
    <w:rPr>
      <w:b w:val="0"/>
    </w:rPr>
  </w:style>
  <w:style w:type="character" w:customStyle="1" w:styleId="FooterChar">
    <w:name w:val="Footer Char"/>
    <w:basedOn w:val="DefaultParagraphFont"/>
    <w:link w:val="Footer"/>
    <w:uiPriority w:val="99"/>
    <w:rsid w:val="00E12B4E"/>
    <w:rPr>
      <w:rFonts w:ascii="Calibri" w:eastAsia="Times New Roman" w:hAnsi="Calibri" w:cs="Times New Roman"/>
      <w:color w:val="17365D" w:themeColor="text2" w:themeShade="BF"/>
      <w:sz w:val="18"/>
      <w:szCs w:val="24"/>
      <w:lang w:val="en-GB" w:eastAsia="en-GB"/>
    </w:rPr>
  </w:style>
  <w:style w:type="table" w:styleId="TableGrid">
    <w:name w:val="Table Grid"/>
    <w:basedOn w:val="TableNormal"/>
    <w:uiPriority w:val="59"/>
    <w:rsid w:val="00E12B4E"/>
    <w:pPr>
      <w:spacing w:after="0" w:line="240" w:lineRule="auto"/>
    </w:pPr>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First">
    <w:name w:val="Body Text First"/>
    <w:basedOn w:val="BodyText"/>
    <w:next w:val="BodyText"/>
    <w:qFormat/>
    <w:rsid w:val="00E12B4E"/>
    <w:pPr>
      <w:spacing w:before="100"/>
    </w:pPr>
  </w:style>
  <w:style w:type="character" w:styleId="Hyperlink">
    <w:name w:val="Hyperlink"/>
    <w:basedOn w:val="DefaultParagraphFont"/>
    <w:rsid w:val="00E12B4E"/>
    <w:rPr>
      <w:color w:val="365F91" w:themeColor="accent6"/>
      <w:u w:val="single"/>
    </w:rPr>
  </w:style>
  <w:style w:type="paragraph" w:styleId="BodyText">
    <w:name w:val="Body Text"/>
    <w:basedOn w:val="Normal"/>
    <w:link w:val="BodyTextChar"/>
    <w:qFormat/>
    <w:rsid w:val="00E12B4E"/>
    <w:pPr>
      <w:spacing w:before="200" w:after="200" w:line="276" w:lineRule="auto"/>
    </w:pPr>
    <w:rPr>
      <w:rFonts w:ascii="Cambria" w:eastAsiaTheme="minorHAnsi" w:hAnsi="Cambria" w:cstheme="minorBidi"/>
      <w:szCs w:val="22"/>
      <w:lang w:eastAsia="en-US"/>
    </w:rPr>
  </w:style>
  <w:style w:type="character" w:customStyle="1" w:styleId="BodyTextChar">
    <w:name w:val="Body Text Char"/>
    <w:basedOn w:val="DefaultParagraphFont"/>
    <w:link w:val="BodyText"/>
    <w:rsid w:val="005233E5"/>
    <w:rPr>
      <w:rFonts w:ascii="Cambria" w:hAnsi="Cambria"/>
      <w:sz w:val="20"/>
    </w:rPr>
  </w:style>
  <w:style w:type="paragraph" w:customStyle="1" w:styleId="Base">
    <w:name w:val="Base"/>
    <w:basedOn w:val="Normal"/>
    <w:rsid w:val="00E12B4E"/>
    <w:rPr>
      <w:rFonts w:ascii="Cambria" w:hAnsi="Cambria"/>
    </w:rPr>
  </w:style>
  <w:style w:type="table" w:customStyle="1" w:styleId="RTCTable">
    <w:name w:val="RTC Table"/>
    <w:basedOn w:val="TableNormal"/>
    <w:rsid w:val="00E12B4E"/>
    <w:pPr>
      <w:spacing w:after="0" w:line="240" w:lineRule="auto"/>
      <w:jc w:val="right"/>
    </w:pPr>
    <w:rPr>
      <w:rFonts w:ascii="Calibri" w:eastAsia="Times New Roman" w:hAnsi="Calibri" w:cs="Times New Roman"/>
      <w:sz w:val="20"/>
      <w:szCs w:val="20"/>
      <w:lang w:val="en-GB" w:eastAsia="zh-CN"/>
    </w:rPr>
    <w:tblPr>
      <w:tblStyleRowBandSize w:val="1"/>
      <w:tblCellMar>
        <w:top w:w="29" w:type="dxa"/>
        <w:left w:w="115" w:type="dxa"/>
        <w:bottom w:w="29" w:type="dxa"/>
        <w:right w:w="115" w:type="dxa"/>
      </w:tblCellMar>
    </w:tblPr>
    <w:trPr>
      <w:cantSplit/>
    </w:trPr>
    <w:tblStylePr w:type="firstRow">
      <w:rPr>
        <w:b/>
      </w:rPr>
      <w:tblPr/>
      <w:trPr>
        <w:cantSplit w:val="0"/>
        <w:tblHeader/>
      </w:trPr>
      <w:tcPr>
        <w:vAlign w:val="bottom"/>
      </w:tcPr>
    </w:tblStylePr>
    <w:tblStylePr w:type="firstCol">
      <w:pPr>
        <w:wordWrap/>
        <w:jc w:val="left"/>
      </w:pPr>
      <w:rPr>
        <w:b/>
      </w:rPr>
    </w:tblStylePr>
    <w:tblStylePr w:type="band1Horz">
      <w:tblPr/>
      <w:tcPr>
        <w:shd w:val="clear" w:color="auto" w:fill="D1DEEE"/>
      </w:tcPr>
    </w:tblStylePr>
  </w:style>
  <w:style w:type="paragraph" w:styleId="TOC1">
    <w:name w:val="toc 1"/>
    <w:basedOn w:val="Base"/>
    <w:next w:val="Normal"/>
    <w:uiPriority w:val="39"/>
    <w:rsid w:val="00E12B4E"/>
    <w:pPr>
      <w:spacing w:before="240"/>
      <w:ind w:left="-2155" w:right="340"/>
    </w:pPr>
    <w:rPr>
      <w:rFonts w:asciiTheme="majorHAnsi" w:hAnsiTheme="majorHAnsi"/>
      <w:b/>
      <w:color w:val="1F497D" w:themeColor="text2"/>
      <w:sz w:val="24"/>
    </w:rPr>
  </w:style>
  <w:style w:type="paragraph" w:styleId="TOC2">
    <w:name w:val="toc 2"/>
    <w:basedOn w:val="TOC1"/>
    <w:next w:val="Normal"/>
    <w:uiPriority w:val="39"/>
    <w:rsid w:val="00E12B4E"/>
    <w:pPr>
      <w:spacing w:before="60"/>
      <w:ind w:left="-1814"/>
    </w:pPr>
    <w:rPr>
      <w:b w:val="0"/>
      <w:color w:val="auto"/>
      <w:sz w:val="20"/>
    </w:rPr>
  </w:style>
  <w:style w:type="paragraph" w:styleId="TOC3">
    <w:name w:val="toc 3"/>
    <w:basedOn w:val="TOC2"/>
    <w:next w:val="Normal"/>
    <w:uiPriority w:val="39"/>
    <w:rsid w:val="00E12B4E"/>
    <w:pPr>
      <w:ind w:left="-1474"/>
    </w:pPr>
  </w:style>
  <w:style w:type="paragraph" w:styleId="BalloonText">
    <w:name w:val="Balloon Text"/>
    <w:basedOn w:val="Normal"/>
    <w:link w:val="BalloonTextChar"/>
    <w:rsid w:val="00E12B4E"/>
    <w:rPr>
      <w:rFonts w:ascii="Tahoma" w:hAnsi="Tahoma" w:cs="Tahoma"/>
      <w:sz w:val="16"/>
      <w:szCs w:val="16"/>
    </w:rPr>
  </w:style>
  <w:style w:type="character" w:customStyle="1" w:styleId="BalloonTextChar">
    <w:name w:val="Balloon Text Char"/>
    <w:basedOn w:val="DefaultParagraphFont"/>
    <w:link w:val="BalloonText"/>
    <w:rsid w:val="00E12B4E"/>
    <w:rPr>
      <w:rFonts w:ascii="Tahoma" w:eastAsia="Times New Roman" w:hAnsi="Tahoma" w:cs="Tahoma"/>
      <w:sz w:val="16"/>
      <w:szCs w:val="16"/>
      <w:lang w:eastAsia="en-GB"/>
    </w:rPr>
  </w:style>
  <w:style w:type="character" w:customStyle="1" w:styleId="Heading1Char">
    <w:name w:val="Heading 1 Char"/>
    <w:basedOn w:val="DefaultParagraphFont"/>
    <w:link w:val="Heading1"/>
    <w:rsid w:val="00FD30A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FD30A1"/>
    <w:rPr>
      <w:rFonts w:ascii="Calibri" w:eastAsiaTheme="majorEastAsia" w:hAnsi="Calibri" w:cstheme="majorBidi"/>
      <w:b/>
      <w:bCs/>
      <w:iCs/>
      <w:color w:val="17365D" w:themeColor="text2" w:themeShade="BF"/>
      <w:spacing w:val="5"/>
      <w:kern w:val="28"/>
      <w:sz w:val="36"/>
      <w:szCs w:val="28"/>
    </w:rPr>
  </w:style>
  <w:style w:type="character" w:customStyle="1" w:styleId="Heading3Char">
    <w:name w:val="Heading 3 Char"/>
    <w:basedOn w:val="DefaultParagraphFont"/>
    <w:link w:val="Heading3"/>
    <w:rsid w:val="00FD30A1"/>
    <w:rPr>
      <w:rFonts w:ascii="Calibri" w:eastAsiaTheme="majorEastAsia" w:hAnsi="Calibri" w:cstheme="majorBidi"/>
      <w:b/>
      <w:iCs/>
      <w:color w:val="365F91" w:themeColor="accent6"/>
      <w:spacing w:val="5"/>
      <w:kern w:val="28"/>
      <w:sz w:val="28"/>
      <w:szCs w:val="26"/>
    </w:rPr>
  </w:style>
  <w:style w:type="character" w:customStyle="1" w:styleId="Heading4Char">
    <w:name w:val="Heading 4 Char"/>
    <w:basedOn w:val="DefaultParagraphFont"/>
    <w:link w:val="Heading4"/>
    <w:rsid w:val="00FD30A1"/>
    <w:rPr>
      <w:rFonts w:ascii="Calibri" w:eastAsiaTheme="majorEastAsia" w:hAnsi="Calibri" w:cstheme="majorBidi"/>
      <w:b/>
      <w:bCs/>
      <w:iCs/>
      <w:color w:val="365F91" w:themeColor="accent6"/>
      <w:spacing w:val="5"/>
      <w:kern w:val="28"/>
      <w:szCs w:val="28"/>
    </w:rPr>
  </w:style>
  <w:style w:type="character" w:customStyle="1" w:styleId="Heading5Char">
    <w:name w:val="Heading 5 Char"/>
    <w:basedOn w:val="DefaultParagraphFont"/>
    <w:link w:val="Heading5"/>
    <w:rsid w:val="00FD30A1"/>
    <w:rPr>
      <w:rFonts w:ascii="Calibri" w:eastAsiaTheme="majorEastAsia" w:hAnsi="Calibri" w:cstheme="majorBidi"/>
      <w:b/>
      <w:i/>
      <w:spacing w:val="5"/>
      <w:kern w:val="28"/>
      <w:szCs w:val="26"/>
    </w:rPr>
  </w:style>
  <w:style w:type="character" w:customStyle="1" w:styleId="Heading6Char">
    <w:name w:val="Heading 6 Char"/>
    <w:basedOn w:val="DefaultParagraphFont"/>
    <w:link w:val="Heading6"/>
    <w:rsid w:val="00FD30A1"/>
    <w:rPr>
      <w:rFonts w:ascii="Calibri" w:eastAsiaTheme="majorEastAsia" w:hAnsi="Calibri" w:cstheme="majorBidi"/>
      <w:b/>
      <w:bCs/>
      <w:i/>
      <w:spacing w:val="5"/>
      <w:kern w:val="28"/>
    </w:rPr>
  </w:style>
  <w:style w:type="character" w:customStyle="1" w:styleId="Heading7Char">
    <w:name w:val="Heading 7 Char"/>
    <w:basedOn w:val="DefaultParagraphFont"/>
    <w:link w:val="Heading7"/>
    <w:rsid w:val="00FD30A1"/>
    <w:rPr>
      <w:rFonts w:asciiTheme="majorHAnsi" w:eastAsiaTheme="majorEastAsia" w:hAnsiTheme="majorHAnsi" w:cstheme="majorBidi"/>
      <w:color w:val="17365D" w:themeColor="text2" w:themeShade="BF"/>
      <w:spacing w:val="5"/>
      <w:kern w:val="28"/>
      <w:sz w:val="52"/>
      <w:szCs w:val="52"/>
    </w:rPr>
  </w:style>
  <w:style w:type="character" w:customStyle="1" w:styleId="Heading8Char">
    <w:name w:val="Heading 8 Char"/>
    <w:basedOn w:val="DefaultParagraphFont"/>
    <w:link w:val="Heading8"/>
    <w:rsid w:val="00FD30A1"/>
    <w:rPr>
      <w:rFonts w:ascii="Calibri" w:eastAsiaTheme="majorEastAsia" w:hAnsi="Calibri" w:cstheme="majorBidi"/>
      <w:b/>
      <w:bCs/>
      <w:color w:val="17365D" w:themeColor="text2" w:themeShade="BF"/>
      <w:spacing w:val="5"/>
      <w:kern w:val="28"/>
      <w:sz w:val="36"/>
      <w:szCs w:val="28"/>
    </w:rPr>
  </w:style>
  <w:style w:type="character" w:customStyle="1" w:styleId="Heading9Char">
    <w:name w:val="Heading 9 Char"/>
    <w:basedOn w:val="DefaultParagraphFont"/>
    <w:link w:val="Heading9"/>
    <w:rsid w:val="00FD30A1"/>
    <w:rPr>
      <w:rFonts w:ascii="Calibri" w:eastAsiaTheme="majorEastAsia" w:hAnsi="Calibri" w:cstheme="majorBidi"/>
      <w:b/>
      <w:iCs/>
      <w:color w:val="365F91" w:themeColor="accent6"/>
      <w:spacing w:val="5"/>
      <w:kern w:val="28"/>
      <w:sz w:val="28"/>
    </w:rPr>
  </w:style>
  <w:style w:type="paragraph" w:customStyle="1" w:styleId="BulletList2">
    <w:name w:val="Bullet List 2"/>
    <w:basedOn w:val="BulletList1"/>
    <w:qFormat/>
    <w:rsid w:val="00E12B4E"/>
    <w:pPr>
      <w:numPr>
        <w:ilvl w:val="1"/>
      </w:numPr>
      <w:ind w:left="1296" w:hanging="432"/>
    </w:pPr>
  </w:style>
  <w:style w:type="paragraph" w:customStyle="1" w:styleId="BulletList1">
    <w:name w:val="Bullet List 1"/>
    <w:basedOn w:val="Base"/>
    <w:qFormat/>
    <w:rsid w:val="00E12B4E"/>
    <w:pPr>
      <w:numPr>
        <w:numId w:val="1"/>
      </w:numPr>
      <w:spacing w:before="200" w:after="200" w:line="276" w:lineRule="auto"/>
      <w:ind w:left="878" w:hanging="446"/>
    </w:pPr>
  </w:style>
  <w:style w:type="paragraph" w:customStyle="1" w:styleId="BulletList3">
    <w:name w:val="Bullet List 3"/>
    <w:basedOn w:val="BulletList2"/>
    <w:qFormat/>
    <w:rsid w:val="00E12B4E"/>
    <w:pPr>
      <w:numPr>
        <w:ilvl w:val="2"/>
      </w:numPr>
      <w:ind w:left="1742" w:hanging="446"/>
    </w:pPr>
  </w:style>
  <w:style w:type="paragraph" w:customStyle="1" w:styleId="BulletList4">
    <w:name w:val="Bullet List 4"/>
    <w:basedOn w:val="BulletList3"/>
    <w:rsid w:val="00E12B4E"/>
    <w:pPr>
      <w:numPr>
        <w:ilvl w:val="3"/>
      </w:numPr>
    </w:pPr>
  </w:style>
  <w:style w:type="paragraph" w:customStyle="1" w:styleId="BulletList5">
    <w:name w:val="Bullet List 5"/>
    <w:basedOn w:val="BulletList4"/>
    <w:rsid w:val="00E12B4E"/>
    <w:pPr>
      <w:numPr>
        <w:ilvl w:val="4"/>
      </w:numPr>
    </w:pPr>
  </w:style>
  <w:style w:type="paragraph" w:customStyle="1" w:styleId="BulletList6">
    <w:name w:val="Bullet List 6"/>
    <w:basedOn w:val="BulletList5"/>
    <w:rsid w:val="00E12B4E"/>
    <w:pPr>
      <w:numPr>
        <w:ilvl w:val="5"/>
      </w:numPr>
    </w:pPr>
  </w:style>
  <w:style w:type="paragraph" w:customStyle="1" w:styleId="BulletList7">
    <w:name w:val="Bullet List 7"/>
    <w:basedOn w:val="BulletList6"/>
    <w:rsid w:val="00E12B4E"/>
    <w:pPr>
      <w:numPr>
        <w:ilvl w:val="6"/>
      </w:numPr>
    </w:pPr>
  </w:style>
  <w:style w:type="paragraph" w:customStyle="1" w:styleId="BulletList8">
    <w:name w:val="Bullet List 8"/>
    <w:basedOn w:val="BulletList7"/>
    <w:rsid w:val="00E12B4E"/>
    <w:pPr>
      <w:numPr>
        <w:ilvl w:val="7"/>
      </w:numPr>
    </w:pPr>
  </w:style>
  <w:style w:type="paragraph" w:customStyle="1" w:styleId="BulletList9">
    <w:name w:val="Bullet List 9"/>
    <w:basedOn w:val="BulletList8"/>
    <w:rsid w:val="00E12B4E"/>
    <w:pPr>
      <w:numPr>
        <w:ilvl w:val="8"/>
      </w:numPr>
    </w:pPr>
  </w:style>
  <w:style w:type="paragraph" w:customStyle="1" w:styleId="NumberedList1">
    <w:name w:val="Numbered List 1"/>
    <w:basedOn w:val="Base"/>
    <w:qFormat/>
    <w:rsid w:val="00E12B4E"/>
    <w:pPr>
      <w:numPr>
        <w:ilvl w:val="1"/>
        <w:numId w:val="2"/>
      </w:numPr>
      <w:spacing w:before="200" w:after="200"/>
      <w:ind w:left="864"/>
    </w:pPr>
  </w:style>
  <w:style w:type="paragraph" w:customStyle="1" w:styleId="NumberedList2">
    <w:name w:val="Numbered List 2"/>
    <w:basedOn w:val="NumberedList1"/>
    <w:qFormat/>
    <w:rsid w:val="00E12B4E"/>
    <w:pPr>
      <w:numPr>
        <w:ilvl w:val="2"/>
      </w:numPr>
      <w:ind w:left="1296"/>
    </w:pPr>
  </w:style>
  <w:style w:type="paragraph" w:customStyle="1" w:styleId="NumberedList3">
    <w:name w:val="Numbered List 3"/>
    <w:basedOn w:val="NumberedList2"/>
    <w:qFormat/>
    <w:rsid w:val="00E12B4E"/>
    <w:pPr>
      <w:numPr>
        <w:ilvl w:val="3"/>
      </w:numPr>
      <w:ind w:left="1728"/>
    </w:pPr>
  </w:style>
  <w:style w:type="paragraph" w:customStyle="1" w:styleId="NumberedList4">
    <w:name w:val="Numbered List 4"/>
    <w:basedOn w:val="NumberedList3"/>
    <w:rsid w:val="00E12B4E"/>
    <w:pPr>
      <w:numPr>
        <w:ilvl w:val="4"/>
      </w:numPr>
    </w:pPr>
  </w:style>
  <w:style w:type="paragraph" w:customStyle="1" w:styleId="NumberedList5">
    <w:name w:val="Numbered List 5"/>
    <w:basedOn w:val="NumberedList4"/>
    <w:rsid w:val="00E12B4E"/>
    <w:pPr>
      <w:numPr>
        <w:ilvl w:val="5"/>
      </w:numPr>
    </w:pPr>
  </w:style>
  <w:style w:type="paragraph" w:customStyle="1" w:styleId="NumberedList6">
    <w:name w:val="Numbered List 6"/>
    <w:basedOn w:val="NumberedList5"/>
    <w:rsid w:val="00E12B4E"/>
    <w:pPr>
      <w:numPr>
        <w:ilvl w:val="6"/>
      </w:numPr>
    </w:pPr>
  </w:style>
  <w:style w:type="paragraph" w:customStyle="1" w:styleId="NumberedList7">
    <w:name w:val="Numbered List 7"/>
    <w:basedOn w:val="NumberedList6"/>
    <w:rsid w:val="00E12B4E"/>
    <w:pPr>
      <w:numPr>
        <w:ilvl w:val="7"/>
      </w:numPr>
    </w:pPr>
  </w:style>
  <w:style w:type="paragraph" w:customStyle="1" w:styleId="NumberedList8">
    <w:name w:val="Numbered List 8"/>
    <w:basedOn w:val="NumberedList7"/>
    <w:rsid w:val="00E12B4E"/>
    <w:pPr>
      <w:numPr>
        <w:ilvl w:val="8"/>
      </w:numPr>
    </w:pPr>
  </w:style>
  <w:style w:type="paragraph" w:styleId="TOC4">
    <w:name w:val="toc 4"/>
    <w:basedOn w:val="TOC3"/>
    <w:next w:val="Normal"/>
    <w:semiHidden/>
    <w:rsid w:val="00E12B4E"/>
    <w:pPr>
      <w:ind w:left="720"/>
    </w:pPr>
  </w:style>
  <w:style w:type="paragraph" w:styleId="TOC5">
    <w:name w:val="toc 5"/>
    <w:basedOn w:val="TOC4"/>
    <w:next w:val="Normal"/>
    <w:semiHidden/>
    <w:rsid w:val="00E12B4E"/>
    <w:pPr>
      <w:ind w:left="960"/>
    </w:pPr>
  </w:style>
  <w:style w:type="paragraph" w:styleId="TOC6">
    <w:name w:val="toc 6"/>
    <w:basedOn w:val="TOC5"/>
    <w:next w:val="Normal"/>
    <w:semiHidden/>
    <w:rsid w:val="00E12B4E"/>
    <w:pPr>
      <w:ind w:left="1200"/>
    </w:pPr>
  </w:style>
  <w:style w:type="paragraph" w:styleId="TOC7">
    <w:name w:val="toc 7"/>
    <w:basedOn w:val="TOC1"/>
    <w:next w:val="Normal"/>
    <w:semiHidden/>
    <w:rsid w:val="00E12B4E"/>
    <w:pPr>
      <w:ind w:left="1440"/>
    </w:pPr>
  </w:style>
  <w:style w:type="paragraph" w:styleId="TOC8">
    <w:name w:val="toc 8"/>
    <w:basedOn w:val="TOC2"/>
    <w:next w:val="Normal"/>
    <w:semiHidden/>
    <w:rsid w:val="00E12B4E"/>
    <w:pPr>
      <w:ind w:left="1680"/>
    </w:pPr>
  </w:style>
  <w:style w:type="paragraph" w:styleId="TOC9">
    <w:name w:val="toc 9"/>
    <w:basedOn w:val="TOC3"/>
    <w:next w:val="Normal"/>
    <w:semiHidden/>
    <w:rsid w:val="00E12B4E"/>
    <w:pPr>
      <w:ind w:left="1920"/>
    </w:pPr>
  </w:style>
  <w:style w:type="table" w:customStyle="1" w:styleId="SpecialTable">
    <w:name w:val="Special Table"/>
    <w:basedOn w:val="TableNormal"/>
    <w:rsid w:val="00E12B4E"/>
    <w:pPr>
      <w:spacing w:after="0" w:line="240" w:lineRule="auto"/>
      <w:ind w:left="113" w:right="113"/>
    </w:pPr>
    <w:rPr>
      <w:rFonts w:ascii="Arial" w:eastAsia="Times New Roman" w:hAnsi="Arial" w:cs="Times New Roman"/>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itle">
    <w:name w:val="Title"/>
    <w:basedOn w:val="Normal"/>
    <w:next w:val="Normal"/>
    <w:link w:val="TitleChar"/>
    <w:qFormat/>
    <w:rsid w:val="00E12B4E"/>
    <w:pPr>
      <w:pBdr>
        <w:bottom w:val="single" w:sz="8" w:space="4" w:color="365F91" w:themeColor="accent6"/>
      </w:pBdr>
      <w:spacing w:after="300"/>
      <w:ind w:left="-216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E12B4E"/>
    <w:rPr>
      <w:rFonts w:asciiTheme="majorHAnsi" w:eastAsiaTheme="majorEastAsia" w:hAnsiTheme="majorHAnsi" w:cstheme="majorBidi"/>
      <w:color w:val="17365D" w:themeColor="text2" w:themeShade="BF"/>
      <w:spacing w:val="5"/>
      <w:kern w:val="28"/>
      <w:sz w:val="52"/>
      <w:szCs w:val="52"/>
    </w:rPr>
  </w:style>
  <w:style w:type="paragraph" w:customStyle="1" w:styleId="Header2">
    <w:name w:val="Header2"/>
    <w:basedOn w:val="Header"/>
    <w:rsid w:val="00E12B4E"/>
    <w:pPr>
      <w:pBdr>
        <w:bottom w:val="single" w:sz="4" w:space="1" w:color="365F91" w:themeColor="accent6"/>
      </w:pBdr>
      <w:tabs>
        <w:tab w:val="right" w:pos="9360"/>
      </w:tabs>
    </w:pPr>
    <w:rPr>
      <w:rFonts w:asciiTheme="majorHAnsi" w:eastAsiaTheme="minorHAnsi" w:hAnsiTheme="majorHAnsi" w:cstheme="majorHAnsi"/>
      <w:szCs w:val="18"/>
      <w:lang w:eastAsia="en-US"/>
    </w:rPr>
  </w:style>
  <w:style w:type="paragraph" w:customStyle="1" w:styleId="FigureTitle">
    <w:name w:val="Figure Title"/>
    <w:basedOn w:val="Normal"/>
    <w:next w:val="Object"/>
    <w:qFormat/>
    <w:rsid w:val="00E12B4E"/>
    <w:pPr>
      <w:keepNext/>
      <w:keepLines/>
      <w:outlineLvl w:val="2"/>
    </w:pPr>
    <w:rPr>
      <w:rFonts w:asciiTheme="majorHAnsi" w:eastAsiaTheme="majorEastAsia" w:hAnsiTheme="majorHAnsi" w:cstheme="majorBidi"/>
      <w:b/>
      <w:bCs/>
      <w:i/>
      <w:color w:val="365F91" w:themeColor="accent6"/>
      <w:sz w:val="22"/>
      <w:szCs w:val="26"/>
      <w:lang w:eastAsia="en-US"/>
    </w:rPr>
  </w:style>
  <w:style w:type="paragraph" w:styleId="BodyTextIndent">
    <w:name w:val="Body Text Indent"/>
    <w:basedOn w:val="BodyText"/>
    <w:link w:val="BodyTextIndentChar"/>
    <w:rsid w:val="00E12B4E"/>
    <w:pPr>
      <w:spacing w:before="0"/>
      <w:ind w:left="864"/>
    </w:pPr>
  </w:style>
  <w:style w:type="character" w:customStyle="1" w:styleId="BodyTextIndentChar">
    <w:name w:val="Body Text Indent Char"/>
    <w:basedOn w:val="DefaultParagraphFont"/>
    <w:link w:val="BodyTextIndent"/>
    <w:rsid w:val="00E12B4E"/>
    <w:rPr>
      <w:rFonts w:ascii="Cambria" w:hAnsi="Cambria"/>
      <w:sz w:val="20"/>
    </w:rPr>
  </w:style>
  <w:style w:type="paragraph" w:customStyle="1" w:styleId="TableTitle">
    <w:name w:val="Table Title"/>
    <w:basedOn w:val="FigureTitle"/>
    <w:next w:val="Object"/>
    <w:qFormat/>
    <w:rsid w:val="00E12B4E"/>
  </w:style>
  <w:style w:type="table" w:styleId="MediumList1-Accent6">
    <w:name w:val="Medium List 1 Accent 6"/>
    <w:basedOn w:val="TableNormal"/>
    <w:uiPriority w:val="65"/>
    <w:rsid w:val="00E12B4E"/>
    <w:pPr>
      <w:spacing w:after="0" w:line="240" w:lineRule="auto"/>
    </w:pPr>
    <w:rPr>
      <w:color w:val="000000" w:themeColor="text1"/>
    </w:rPr>
    <w:tblPr>
      <w:tblStyleRowBandSize w:val="1"/>
      <w:tblStyleColBandSize w:val="1"/>
      <w:tblBorders>
        <w:top w:val="single" w:sz="8" w:space="0" w:color="365F91" w:themeColor="accent6"/>
        <w:bottom w:val="single" w:sz="8" w:space="0" w:color="365F91" w:themeColor="accent6"/>
      </w:tblBorders>
    </w:tblPr>
    <w:tblStylePr w:type="firstRow">
      <w:rPr>
        <w:rFonts w:asciiTheme="majorHAnsi" w:eastAsiaTheme="majorEastAsia" w:hAnsiTheme="majorHAnsi" w:cstheme="majorBidi"/>
      </w:rPr>
      <w:tblPr/>
      <w:tcPr>
        <w:tcBorders>
          <w:top w:val="nil"/>
          <w:bottom w:val="single" w:sz="8" w:space="0" w:color="365F91" w:themeColor="accent6"/>
        </w:tcBorders>
      </w:tcPr>
    </w:tblStylePr>
    <w:tblStylePr w:type="lastRow">
      <w:rPr>
        <w:b/>
        <w:bCs/>
        <w:color w:val="1F497D" w:themeColor="text2"/>
      </w:rPr>
      <w:tblPr/>
      <w:tcPr>
        <w:tcBorders>
          <w:top w:val="single" w:sz="8" w:space="0" w:color="365F91" w:themeColor="accent6"/>
          <w:bottom w:val="single" w:sz="8" w:space="0" w:color="365F91" w:themeColor="accent6"/>
        </w:tcBorders>
      </w:tcPr>
    </w:tblStylePr>
    <w:tblStylePr w:type="firstCol">
      <w:rPr>
        <w:b/>
        <w:bCs/>
      </w:rPr>
    </w:tblStylePr>
    <w:tblStylePr w:type="lastCol">
      <w:rPr>
        <w:b/>
        <w:bCs/>
      </w:rPr>
      <w:tblPr/>
      <w:tcPr>
        <w:tcBorders>
          <w:top w:val="single" w:sz="8" w:space="0" w:color="365F91" w:themeColor="accent6"/>
          <w:bottom w:val="single" w:sz="8" w:space="0" w:color="365F91" w:themeColor="accent6"/>
        </w:tcBorders>
      </w:tcPr>
    </w:tblStylePr>
    <w:tblStylePr w:type="band1Vert">
      <w:tblPr/>
      <w:tcPr>
        <w:shd w:val="clear" w:color="auto" w:fill="C6D6EA" w:themeFill="accent6" w:themeFillTint="3F"/>
      </w:tcPr>
    </w:tblStylePr>
    <w:tblStylePr w:type="band1Horz">
      <w:tblPr/>
      <w:tcPr>
        <w:shd w:val="clear" w:color="auto" w:fill="C6D6EA" w:themeFill="accent6" w:themeFillTint="3F"/>
      </w:tcPr>
    </w:tblStylePr>
  </w:style>
  <w:style w:type="paragraph" w:styleId="FootnoteText">
    <w:name w:val="footnote text"/>
    <w:basedOn w:val="Normal"/>
    <w:link w:val="FootnoteTextChar"/>
    <w:rsid w:val="00E12B4E"/>
    <w:rPr>
      <w:rFonts w:ascii="Cambria" w:hAnsi="Cambria"/>
      <w:i/>
      <w:sz w:val="16"/>
      <w:szCs w:val="20"/>
    </w:rPr>
  </w:style>
  <w:style w:type="character" w:customStyle="1" w:styleId="FootnoteTextChar">
    <w:name w:val="Footnote Text Char"/>
    <w:basedOn w:val="DefaultParagraphFont"/>
    <w:link w:val="FootnoteText"/>
    <w:rsid w:val="00E12B4E"/>
    <w:rPr>
      <w:rFonts w:ascii="Cambria" w:eastAsia="Times New Roman" w:hAnsi="Cambria" w:cs="Times New Roman"/>
      <w:i/>
      <w:sz w:val="16"/>
      <w:szCs w:val="20"/>
      <w:lang w:eastAsia="en-GB"/>
    </w:rPr>
  </w:style>
  <w:style w:type="character" w:styleId="FootnoteReference">
    <w:name w:val="footnote reference"/>
    <w:basedOn w:val="DefaultParagraphFont"/>
    <w:uiPriority w:val="99"/>
    <w:rsid w:val="00E12B4E"/>
    <w:rPr>
      <w:vertAlign w:val="superscript"/>
    </w:rPr>
  </w:style>
  <w:style w:type="paragraph" w:customStyle="1" w:styleId="Pullquote">
    <w:name w:val="Pullquote"/>
    <w:basedOn w:val="Normal"/>
    <w:rsid w:val="00E12B4E"/>
    <w:pPr>
      <w:pBdr>
        <w:top w:val="single" w:sz="4" w:space="10" w:color="365F91" w:themeColor="accent6"/>
        <w:bottom w:val="single" w:sz="4" w:space="10" w:color="365F91" w:themeColor="accent6"/>
      </w:pBdr>
      <w:spacing w:before="100" w:after="100" w:line="276" w:lineRule="auto"/>
      <w:ind w:right="144"/>
    </w:pPr>
    <w:rPr>
      <w:rFonts w:asciiTheme="majorHAnsi" w:eastAsiaTheme="minorHAnsi" w:hAnsiTheme="majorHAnsi" w:cstheme="majorHAnsi"/>
      <w:i/>
      <w:color w:val="17365D" w:themeColor="text2" w:themeShade="BF"/>
      <w:szCs w:val="22"/>
      <w:lang w:eastAsia="en-US"/>
    </w:rPr>
  </w:style>
  <w:style w:type="paragraph" w:customStyle="1" w:styleId="ObjectSource">
    <w:name w:val="Object Source"/>
    <w:basedOn w:val="Base"/>
    <w:next w:val="BodyText"/>
    <w:qFormat/>
    <w:rsid w:val="00E12B4E"/>
    <w:pPr>
      <w:spacing w:after="200"/>
      <w:jc w:val="right"/>
    </w:pPr>
    <w:rPr>
      <w:i/>
      <w:color w:val="808DA0" w:themeColor="accent4"/>
      <w:sz w:val="18"/>
    </w:rPr>
  </w:style>
  <w:style w:type="paragraph" w:customStyle="1" w:styleId="FigureTitleWide">
    <w:name w:val="Figure Title Wide"/>
    <w:basedOn w:val="FigureTitle"/>
    <w:next w:val="ObjectWide"/>
    <w:qFormat/>
    <w:rsid w:val="00E12B4E"/>
    <w:pPr>
      <w:numPr>
        <w:numId w:val="2"/>
      </w:numPr>
      <w:ind w:left="-2160"/>
    </w:pPr>
  </w:style>
  <w:style w:type="paragraph" w:customStyle="1" w:styleId="TableTitleWide">
    <w:name w:val="Table Title Wide"/>
    <w:basedOn w:val="FigureTitleWide"/>
    <w:next w:val="ObjectWide"/>
    <w:qFormat/>
    <w:rsid w:val="00E12B4E"/>
  </w:style>
  <w:style w:type="paragraph" w:customStyle="1" w:styleId="BodyTextFirstOutdent">
    <w:name w:val="Body Text First Outdent"/>
    <w:basedOn w:val="BodyTextFirst"/>
    <w:rsid w:val="00E12B4E"/>
    <w:pPr>
      <w:ind w:left="-2160"/>
    </w:pPr>
  </w:style>
  <w:style w:type="table" w:customStyle="1" w:styleId="AbbreviationsTable">
    <w:name w:val="Abbreviations Table"/>
    <w:basedOn w:val="TableNormal"/>
    <w:rsid w:val="00E12B4E"/>
    <w:pPr>
      <w:spacing w:after="0" w:line="240" w:lineRule="auto"/>
    </w:pPr>
    <w:rPr>
      <w:rFonts w:ascii="Cambria" w:eastAsia="Times New Roman" w:hAnsi="Cambria" w:cs="Times New Roman"/>
      <w:sz w:val="16"/>
      <w:szCs w:val="20"/>
      <w:lang w:val="en-GB" w:eastAsia="zh-CN"/>
    </w:rPr>
    <w:tblPr>
      <w:tblBorders>
        <w:top w:val="single" w:sz="4" w:space="0" w:color="17365D"/>
        <w:bottom w:val="single" w:sz="4" w:space="0" w:color="17365D"/>
        <w:insideH w:val="single" w:sz="4" w:space="0" w:color="17365D"/>
      </w:tblBorders>
      <w:tblCellMar>
        <w:top w:w="29" w:type="dxa"/>
        <w:left w:w="115" w:type="dxa"/>
        <w:bottom w:w="29" w:type="dxa"/>
        <w:right w:w="115" w:type="dxa"/>
      </w:tblCellMar>
    </w:tblPr>
    <w:tblStylePr w:type="firstCol">
      <w:rPr>
        <w:rFonts w:ascii="Calibri" w:hAnsi="Calibri"/>
        <w:b/>
        <w:color w:val="365F91"/>
      </w:rPr>
    </w:tblStylePr>
  </w:style>
  <w:style w:type="paragraph" w:customStyle="1" w:styleId="TableFootnote">
    <w:name w:val="Table Footnote"/>
    <w:basedOn w:val="Base"/>
    <w:rsid w:val="00E12B4E"/>
    <w:pPr>
      <w:spacing w:before="60" w:after="60"/>
    </w:pPr>
    <w:rPr>
      <w:sz w:val="16"/>
    </w:rPr>
  </w:style>
  <w:style w:type="paragraph" w:customStyle="1" w:styleId="ObjectSourceWide">
    <w:name w:val="Object Source Wide"/>
    <w:basedOn w:val="ObjectSource"/>
    <w:next w:val="BodyText"/>
    <w:qFormat/>
    <w:rsid w:val="00E12B4E"/>
    <w:pPr>
      <w:ind w:left="-2160"/>
    </w:pPr>
  </w:style>
  <w:style w:type="paragraph" w:customStyle="1" w:styleId="ObjectCaptionWide">
    <w:name w:val="Object Caption Wide"/>
    <w:basedOn w:val="ObjectSourceWide"/>
    <w:next w:val="BodyText"/>
    <w:qFormat/>
    <w:rsid w:val="00E12B4E"/>
    <w:rPr>
      <w:color w:val="auto"/>
    </w:rPr>
  </w:style>
  <w:style w:type="paragraph" w:customStyle="1" w:styleId="ObjectCaption">
    <w:name w:val="Object Caption"/>
    <w:basedOn w:val="ObjectSource"/>
    <w:next w:val="BodyText"/>
    <w:qFormat/>
    <w:rsid w:val="00E12B4E"/>
    <w:rPr>
      <w:color w:val="auto"/>
    </w:rPr>
  </w:style>
  <w:style w:type="paragraph" w:customStyle="1" w:styleId="Object">
    <w:name w:val="Object"/>
    <w:basedOn w:val="BodyText"/>
    <w:rsid w:val="00E12B4E"/>
    <w:pPr>
      <w:spacing w:before="0" w:after="0"/>
    </w:pPr>
    <w:rPr>
      <w:noProof/>
    </w:rPr>
  </w:style>
  <w:style w:type="paragraph" w:customStyle="1" w:styleId="ObjectWide">
    <w:name w:val="Object Wide"/>
    <w:basedOn w:val="Object"/>
    <w:rsid w:val="00E12B4E"/>
    <w:pPr>
      <w:ind w:left="-2160"/>
    </w:pPr>
  </w:style>
  <w:style w:type="paragraph" w:customStyle="1" w:styleId="MTPLogo">
    <w:name w:val="MTP Logo"/>
    <w:basedOn w:val="Normal"/>
    <w:link w:val="MTPLogoChar"/>
    <w:qFormat/>
    <w:rsid w:val="00E12B4E"/>
    <w:pPr>
      <w:pageBreakBefore/>
      <w:spacing w:before="2880" w:line="276" w:lineRule="auto"/>
      <w:jc w:val="center"/>
    </w:pPr>
    <w:rPr>
      <w:noProof/>
      <w:lang w:val="en-GB" w:eastAsia="zh-CN"/>
    </w:rPr>
  </w:style>
  <w:style w:type="character" w:customStyle="1" w:styleId="MTPLogoChar">
    <w:name w:val="MTP Logo Char"/>
    <w:basedOn w:val="DefaultParagraphFont"/>
    <w:link w:val="MTPLogo"/>
    <w:rsid w:val="00E12B4E"/>
    <w:rPr>
      <w:rFonts w:ascii="Times New Roman" w:eastAsia="Times New Roman" w:hAnsi="Times New Roman" w:cs="Times New Roman"/>
      <w:noProof/>
      <w:sz w:val="20"/>
      <w:szCs w:val="24"/>
      <w:lang w:val="en-GB" w:eastAsia="zh-CN"/>
    </w:rPr>
  </w:style>
  <w:style w:type="paragraph" w:customStyle="1" w:styleId="MapTitleWide">
    <w:name w:val="Map Title Wide"/>
    <w:basedOn w:val="FigureTitleWide"/>
    <w:next w:val="ObjectWide"/>
    <w:rsid w:val="00730F65"/>
  </w:style>
  <w:style w:type="paragraph" w:customStyle="1" w:styleId="MapTitle">
    <w:name w:val="Map Title"/>
    <w:basedOn w:val="FigureTitle"/>
    <w:next w:val="Object"/>
    <w:rsid w:val="00730F65"/>
  </w:style>
  <w:style w:type="paragraph" w:customStyle="1" w:styleId="NormalBody">
    <w:name w:val="Normal Body"/>
    <w:basedOn w:val="Normal"/>
    <w:rsid w:val="00BD2D7A"/>
    <w:pPr>
      <w:spacing w:after="240"/>
    </w:pPr>
    <w:rPr>
      <w:rFonts w:ascii="Arial" w:hAnsi="Arial"/>
      <w:sz w:val="24"/>
      <w:szCs w:val="20"/>
      <w:lang w:eastAsia="en-US"/>
    </w:rPr>
  </w:style>
  <w:style w:type="paragraph" w:customStyle="1" w:styleId="NumberedListtight">
    <w:name w:val="Numbered List (tight)"/>
    <w:basedOn w:val="NumberedList1"/>
    <w:rsid w:val="00BD2D7A"/>
    <w:pPr>
      <w:numPr>
        <w:ilvl w:val="0"/>
        <w:numId w:val="0"/>
      </w:numPr>
      <w:tabs>
        <w:tab w:val="num" w:pos="432"/>
      </w:tabs>
      <w:ind w:left="432" w:hanging="432"/>
      <w:contextualSpacing/>
    </w:pPr>
  </w:style>
  <w:style w:type="paragraph" w:customStyle="1" w:styleId="Normal2">
    <w:name w:val="Normal2"/>
    <w:basedOn w:val="Normal"/>
    <w:rsid w:val="00BD2D7A"/>
    <w:pPr>
      <w:tabs>
        <w:tab w:val="decimal" w:pos="270"/>
        <w:tab w:val="left" w:pos="1188"/>
        <w:tab w:val="left" w:pos="1440"/>
        <w:tab w:val="left" w:pos="1662"/>
        <w:tab w:val="left" w:pos="2136"/>
        <w:tab w:val="left" w:pos="2520"/>
        <w:tab w:val="left" w:pos="2970"/>
        <w:tab w:val="left" w:pos="3600"/>
        <w:tab w:val="left" w:pos="4320"/>
        <w:tab w:val="left" w:pos="5040"/>
        <w:tab w:val="left" w:pos="5760"/>
        <w:tab w:val="left" w:pos="6480"/>
        <w:tab w:val="left" w:pos="7200"/>
        <w:tab w:val="left" w:pos="7920"/>
        <w:tab w:val="left" w:pos="8640"/>
        <w:tab w:val="right" w:pos="9360"/>
      </w:tabs>
      <w:jc w:val="both"/>
    </w:pPr>
    <w:rPr>
      <w:sz w:val="22"/>
      <w:szCs w:val="20"/>
      <w:lang w:eastAsia="en-US"/>
    </w:rPr>
  </w:style>
  <w:style w:type="paragraph" w:styleId="BodyText2">
    <w:name w:val="Body Text 2"/>
    <w:basedOn w:val="Normal"/>
    <w:link w:val="BodyText2Char"/>
    <w:uiPriority w:val="99"/>
    <w:semiHidden/>
    <w:unhideWhenUsed/>
    <w:rsid w:val="003935F9"/>
    <w:pPr>
      <w:spacing w:after="120" w:line="480" w:lineRule="auto"/>
    </w:pPr>
  </w:style>
  <w:style w:type="character" w:customStyle="1" w:styleId="BodyText2Char">
    <w:name w:val="Body Text 2 Char"/>
    <w:basedOn w:val="DefaultParagraphFont"/>
    <w:link w:val="BodyText2"/>
    <w:uiPriority w:val="99"/>
    <w:semiHidden/>
    <w:rsid w:val="003935F9"/>
    <w:rPr>
      <w:rFonts w:ascii="Times New Roman" w:eastAsia="Times New Roman" w:hAnsi="Times New Roman" w:cs="Times New Roman"/>
      <w:sz w:val="20"/>
      <w:szCs w:val="24"/>
      <w:lang w:eastAsia="en-GB"/>
    </w:rPr>
  </w:style>
  <w:style w:type="paragraph" w:styleId="ListBullet">
    <w:name w:val="List Bullet"/>
    <w:basedOn w:val="Normal"/>
    <w:rsid w:val="003935F9"/>
    <w:pPr>
      <w:spacing w:after="60"/>
      <w:ind w:left="360" w:hanging="360"/>
    </w:pPr>
    <w:rPr>
      <w:sz w:val="24"/>
      <w:szCs w:val="20"/>
      <w:lang w:eastAsia="en-US"/>
    </w:rPr>
  </w:style>
  <w:style w:type="paragraph" w:customStyle="1" w:styleId="BodyText12">
    <w:name w:val="Body Text 12"/>
    <w:basedOn w:val="BodyText"/>
    <w:rsid w:val="003935F9"/>
    <w:pPr>
      <w:spacing w:before="0" w:after="120" w:line="240" w:lineRule="auto"/>
    </w:pPr>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845C8A"/>
    <w:pPr>
      <w:spacing w:after="120"/>
    </w:pPr>
    <w:rPr>
      <w:sz w:val="16"/>
      <w:szCs w:val="16"/>
    </w:rPr>
  </w:style>
  <w:style w:type="character" w:customStyle="1" w:styleId="BodyText3Char">
    <w:name w:val="Body Text 3 Char"/>
    <w:basedOn w:val="DefaultParagraphFont"/>
    <w:link w:val="BodyText3"/>
    <w:uiPriority w:val="99"/>
    <w:semiHidden/>
    <w:rsid w:val="00845C8A"/>
    <w:rPr>
      <w:rFonts w:ascii="Times New Roman" w:eastAsia="Times New Roman" w:hAnsi="Times New Roman" w:cs="Times New Roman"/>
      <w:sz w:val="16"/>
      <w:szCs w:val="16"/>
      <w:lang w:eastAsia="en-GB"/>
    </w:rPr>
  </w:style>
  <w:style w:type="paragraph" w:styleId="List">
    <w:name w:val="List"/>
    <w:basedOn w:val="Normal"/>
    <w:rsid w:val="00E61F8E"/>
    <w:pPr>
      <w:spacing w:after="60"/>
      <w:ind w:left="360" w:hanging="360"/>
    </w:pPr>
    <w:rPr>
      <w:rFonts w:ascii="Toronto" w:hAnsi="Toronto"/>
      <w:sz w:val="22"/>
      <w:szCs w:val="20"/>
      <w:lang w:eastAsia="en-US"/>
    </w:rPr>
  </w:style>
  <w:style w:type="paragraph" w:styleId="ListContinue">
    <w:name w:val="List Continue"/>
    <w:basedOn w:val="Normal"/>
    <w:rsid w:val="00E61F8E"/>
    <w:pPr>
      <w:spacing w:after="120"/>
      <w:ind w:left="360"/>
    </w:pPr>
    <w:rPr>
      <w:rFonts w:ascii="Toronto" w:hAnsi="Toronto"/>
      <w:sz w:val="22"/>
      <w:szCs w:val="20"/>
      <w:lang w:eastAsia="en-US"/>
    </w:rPr>
  </w:style>
  <w:style w:type="paragraph" w:styleId="NoSpacing">
    <w:name w:val="No Spacing"/>
    <w:uiPriority w:val="1"/>
    <w:qFormat/>
    <w:rsid w:val="002E1009"/>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4C63A4"/>
    <w:rPr>
      <w:color w:val="365F91" w:themeColor="followedHyperlink"/>
      <w:u w:val="single"/>
    </w:rPr>
  </w:style>
  <w:style w:type="paragraph" w:styleId="CommentText">
    <w:name w:val="annotation text"/>
    <w:basedOn w:val="Normal"/>
    <w:link w:val="CommentTextChar"/>
    <w:uiPriority w:val="99"/>
    <w:semiHidden/>
    <w:unhideWhenUsed/>
    <w:rsid w:val="00331C66"/>
    <w:rPr>
      <w:szCs w:val="20"/>
    </w:rPr>
  </w:style>
  <w:style w:type="character" w:customStyle="1" w:styleId="CommentTextChar">
    <w:name w:val="Comment Text Char"/>
    <w:basedOn w:val="DefaultParagraphFont"/>
    <w:link w:val="CommentText"/>
    <w:uiPriority w:val="99"/>
    <w:semiHidden/>
    <w:rsid w:val="00331C6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331C66"/>
    <w:rPr>
      <w:b/>
      <w:bCs/>
    </w:rPr>
  </w:style>
  <w:style w:type="character" w:customStyle="1" w:styleId="CommentSubjectChar">
    <w:name w:val="Comment Subject Char"/>
    <w:basedOn w:val="CommentTextChar"/>
    <w:link w:val="CommentSubject"/>
    <w:rsid w:val="00331C66"/>
    <w:rPr>
      <w:rFonts w:ascii="Times New Roman" w:eastAsia="Times New Roman" w:hAnsi="Times New Roman" w:cs="Times New Roman"/>
      <w:b/>
      <w:bCs/>
      <w:sz w:val="20"/>
      <w:szCs w:val="20"/>
      <w:lang w:eastAsia="en-GB"/>
    </w:rPr>
  </w:style>
  <w:style w:type="paragraph" w:styleId="Caption">
    <w:name w:val="caption"/>
    <w:basedOn w:val="Normal"/>
    <w:next w:val="Normal"/>
    <w:unhideWhenUsed/>
    <w:qFormat/>
    <w:rsid w:val="00331C66"/>
    <w:pPr>
      <w:keepNext/>
      <w:spacing w:after="200"/>
    </w:pPr>
    <w:rPr>
      <w:rFonts w:asciiTheme="majorHAnsi" w:hAnsiTheme="majorHAnsi" w:cstheme="majorHAnsi"/>
      <w:b/>
      <w:bCs/>
      <w:color w:val="1F497D" w:themeColor="text2"/>
      <w:sz w:val="22"/>
      <w:szCs w:val="22"/>
    </w:rPr>
  </w:style>
  <w:style w:type="table" w:customStyle="1" w:styleId="MTPHistory">
    <w:name w:val="MTP History"/>
    <w:basedOn w:val="TableNormal"/>
    <w:uiPriority w:val="99"/>
    <w:rsid w:val="00331C66"/>
    <w:pPr>
      <w:spacing w:after="0" w:line="240" w:lineRule="auto"/>
      <w:jc w:val="right"/>
    </w:pPr>
    <w:rPr>
      <w:rFonts w:ascii="Calibri" w:eastAsia="Times New Roman" w:hAnsi="Calibri" w:cs="Times New Roman"/>
      <w:sz w:val="20"/>
      <w:szCs w:val="20"/>
      <w:lang w:val="en-GB" w:eastAsia="zh-CN"/>
    </w:rPr>
    <w:tblPr>
      <w:tblInd w:w="432" w:type="dxa"/>
      <w:tblCellMar>
        <w:top w:w="29" w:type="dxa"/>
        <w:left w:w="115" w:type="dxa"/>
        <w:bottom w:w="29" w:type="dxa"/>
        <w:right w:w="115" w:type="dxa"/>
      </w:tblCellMar>
    </w:tblPr>
    <w:tblStylePr w:type="firstRow">
      <w:rPr>
        <w:b/>
        <w:color w:val="FFFFFF" w:themeColor="background1"/>
      </w:rPr>
      <w:tblPr/>
      <w:tcPr>
        <w:shd w:val="clear" w:color="auto" w:fill="779DCC" w:themeFill="accent6" w:themeFillTint="99"/>
      </w:tcPr>
    </w:tblStylePr>
    <w:tblStylePr w:type="firstCol">
      <w:pPr>
        <w:jc w:val="left"/>
      </w:pPr>
      <w:rPr>
        <w:b/>
      </w:rPr>
    </w:tblStylePr>
  </w:style>
  <w:style w:type="character" w:styleId="UnresolvedMention">
    <w:name w:val="Unresolved Mention"/>
    <w:basedOn w:val="DefaultParagraphFont"/>
    <w:uiPriority w:val="99"/>
    <w:semiHidden/>
    <w:unhideWhenUsed/>
    <w:rsid w:val="003616B4"/>
    <w:rPr>
      <w:color w:val="605E5C"/>
      <w:shd w:val="clear" w:color="auto" w:fill="E1DFDD"/>
    </w:rPr>
  </w:style>
  <w:style w:type="character" w:styleId="CommentReference">
    <w:name w:val="annotation reference"/>
    <w:basedOn w:val="DefaultParagraphFont"/>
    <w:uiPriority w:val="99"/>
    <w:semiHidden/>
    <w:unhideWhenUsed/>
    <w:rsid w:val="00BB7A3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756948">
      <w:bodyDiv w:val="1"/>
      <w:marLeft w:val="0"/>
      <w:marRight w:val="0"/>
      <w:marTop w:val="0"/>
      <w:marBottom w:val="0"/>
      <w:divBdr>
        <w:top w:val="none" w:sz="0" w:space="0" w:color="auto"/>
        <w:left w:val="none" w:sz="0" w:space="0" w:color="auto"/>
        <w:bottom w:val="none" w:sz="0" w:space="0" w:color="auto"/>
        <w:right w:val="none" w:sz="0" w:space="0" w:color="auto"/>
      </w:divBdr>
    </w:div>
    <w:div w:id="1027217265">
      <w:bodyDiv w:val="1"/>
      <w:marLeft w:val="0"/>
      <w:marRight w:val="0"/>
      <w:marTop w:val="0"/>
      <w:marBottom w:val="0"/>
      <w:divBdr>
        <w:top w:val="none" w:sz="0" w:space="0" w:color="auto"/>
        <w:left w:val="none" w:sz="0" w:space="0" w:color="auto"/>
        <w:bottom w:val="none" w:sz="0" w:space="0" w:color="auto"/>
        <w:right w:val="none" w:sz="0" w:space="0" w:color="auto"/>
      </w:divBdr>
    </w:div>
    <w:div w:id="1054545117">
      <w:bodyDiv w:val="1"/>
      <w:marLeft w:val="0"/>
      <w:marRight w:val="0"/>
      <w:marTop w:val="0"/>
      <w:marBottom w:val="0"/>
      <w:divBdr>
        <w:top w:val="none" w:sz="0" w:space="0" w:color="auto"/>
        <w:left w:val="none" w:sz="0" w:space="0" w:color="auto"/>
        <w:bottom w:val="none" w:sz="0" w:space="0" w:color="auto"/>
        <w:right w:val="none" w:sz="0" w:space="0" w:color="auto"/>
      </w:divBdr>
    </w:div>
    <w:div w:id="1121877083">
      <w:bodyDiv w:val="1"/>
      <w:marLeft w:val="0"/>
      <w:marRight w:val="0"/>
      <w:marTop w:val="0"/>
      <w:marBottom w:val="0"/>
      <w:divBdr>
        <w:top w:val="none" w:sz="0" w:space="0" w:color="auto"/>
        <w:left w:val="none" w:sz="0" w:space="0" w:color="auto"/>
        <w:bottom w:val="none" w:sz="0" w:space="0" w:color="auto"/>
        <w:right w:val="none" w:sz="0" w:space="0" w:color="auto"/>
      </w:divBdr>
    </w:div>
    <w:div w:id="122094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tc.wa.gov"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rtc.wa.gov" TargetMode="External"/><Relationship Id="rId4" Type="http://schemas.openxmlformats.org/officeDocument/2006/relationships/settings" Target="settings.xml"/><Relationship Id="rId9" Type="http://schemas.openxmlformats.org/officeDocument/2006/relationships/hyperlink" Target="mailto:info@rtc.wa.gov"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sok\AppData\Roaming\Microsoft\Templates\MTP\MTP%20Chap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RTC-MTP (new)">
  <a:themeElements>
    <a:clrScheme name="RTC-MTP2">
      <a:dk1>
        <a:srgbClr val="000000"/>
      </a:dk1>
      <a:lt1>
        <a:srgbClr val="FFFFFF"/>
      </a:lt1>
      <a:dk2>
        <a:srgbClr val="1F497D"/>
      </a:dk2>
      <a:lt2>
        <a:srgbClr val="EEECE1"/>
      </a:lt2>
      <a:accent1>
        <a:srgbClr val="AD8F67"/>
      </a:accent1>
      <a:accent2>
        <a:srgbClr val="93A299"/>
      </a:accent2>
      <a:accent3>
        <a:srgbClr val="726056"/>
      </a:accent3>
      <a:accent4>
        <a:srgbClr val="808DA0"/>
      </a:accent4>
      <a:accent5>
        <a:srgbClr val="79463D"/>
      </a:accent5>
      <a:accent6>
        <a:srgbClr val="365F91"/>
      </a:accent6>
      <a:hlink>
        <a:srgbClr val="365F91"/>
      </a:hlink>
      <a:folHlink>
        <a:srgbClr val="365F91"/>
      </a:folHlink>
    </a:clrScheme>
    <a:fontScheme name="RTC Report">
      <a:majorFont>
        <a:latin typeface="Calibri"/>
        <a:ea typeface=""/>
        <a:cs typeface=""/>
      </a:majorFont>
      <a:minorFont>
        <a:latin typeface="Cambria"/>
        <a:ea typeface=""/>
        <a:cs typeface=""/>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08DC7-6DD5-4D8C-BD8E-865B4175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MTP Chapter.dotx</Template>
  <TotalTime>1828</TotalTime>
  <Pages>19</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Regional Transportation Plan for Klickitat County</vt:lpstr>
    </vt:vector>
  </TitlesOfParts>
  <Company>Southwest Washington Regional Transportation Council</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Transportation Plan for Klickitat County</dc:title>
  <dc:subject>http://www.rtc.wa.gov/programs/mtp/</dc:subject>
  <dc:creator>Weishaar, Shann</dc:creator>
  <cp:lastModifiedBy>Jennifer Campos</cp:lastModifiedBy>
  <cp:revision>60</cp:revision>
  <cp:lastPrinted>2017-01-31T19:11:00Z</cp:lastPrinted>
  <dcterms:created xsi:type="dcterms:W3CDTF">2023-12-18T18:39:00Z</dcterms:created>
  <dcterms:modified xsi:type="dcterms:W3CDTF">2024-01-07T20:01:00Z</dcterms:modified>
</cp:coreProperties>
</file>